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17E7" w14:textId="77777777" w:rsidR="00B01474" w:rsidRPr="009F0891" w:rsidRDefault="00B01474" w:rsidP="00B01474">
      <w:pPr>
        <w:spacing w:after="0" w:line="480" w:lineRule="auto"/>
        <w:contextualSpacing/>
        <w:jc w:val="center"/>
        <w:rPr>
          <w:rFonts w:ascii="Times New Roman" w:eastAsia="DengXian" w:hAnsi="Times New Roman" w:cs="Times New Roman"/>
          <w:b/>
          <w:sz w:val="24"/>
          <w:szCs w:val="24"/>
          <w:lang w:eastAsia="zh-CN"/>
        </w:rPr>
      </w:pPr>
      <w:r w:rsidRPr="009F0891">
        <w:rPr>
          <w:rFonts w:ascii="Times New Roman" w:eastAsia="DengXian" w:hAnsi="Times New Roman" w:cs="Times New Roman"/>
          <w:b/>
          <w:sz w:val="24"/>
          <w:szCs w:val="24"/>
          <w:lang w:eastAsia="zh-CN"/>
        </w:rPr>
        <w:t>The Returns to Ability and Experience in High School Labor Markets: Revisiting Evidence on Employer Learning and Statistical Discrimination</w:t>
      </w:r>
    </w:p>
    <w:p w14:paraId="78418CDC" w14:textId="641445BE" w:rsidR="00B01474" w:rsidRDefault="00B01474" w:rsidP="00B01474">
      <w:pPr>
        <w:spacing w:after="0" w:line="480" w:lineRule="auto"/>
        <w:contextualSpacing/>
        <w:jc w:val="cente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Xizi Li and Stephen L Ross</w:t>
      </w:r>
      <w:r w:rsidR="008A6154">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University of Connecticut</w:t>
      </w:r>
    </w:p>
    <w:p w14:paraId="78C4819B" w14:textId="77777777" w:rsidR="00E81E66" w:rsidRDefault="00E81E66" w:rsidP="00B01474">
      <w:pPr>
        <w:spacing w:after="0" w:line="480" w:lineRule="auto"/>
        <w:contextualSpacing/>
        <w:jc w:val="center"/>
        <w:rPr>
          <w:rFonts w:ascii="Times New Roman" w:eastAsia="DengXian" w:hAnsi="Times New Roman" w:cs="Times New Roman"/>
          <w:sz w:val="24"/>
          <w:szCs w:val="24"/>
          <w:lang w:eastAsia="zh-CN"/>
        </w:rPr>
      </w:pPr>
    </w:p>
    <w:p w14:paraId="6307E02A" w14:textId="1E4E1D21" w:rsidR="00B01474" w:rsidRDefault="00B01474" w:rsidP="00B01474">
      <w:pPr>
        <w:spacing w:after="0" w:line="480" w:lineRule="auto"/>
        <w:contextualSpacing/>
        <w:jc w:val="cente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Abstract</w:t>
      </w:r>
    </w:p>
    <w:p w14:paraId="6ED28CB9" w14:textId="3EB55645" w:rsidR="00B01474" w:rsidRDefault="00E81E66" w:rsidP="00B01474">
      <w:pPr>
        <w:spacing w:after="0" w:line="480" w:lineRule="auto"/>
        <w:contextualSpacing/>
        <w:jc w:val="both"/>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W</w:t>
      </w:r>
      <w:r w:rsidR="00B01474" w:rsidRPr="00B01474">
        <w:rPr>
          <w:rFonts w:ascii="Times New Roman" w:eastAsia="DengXian" w:hAnsi="Times New Roman" w:cs="Times New Roman"/>
          <w:sz w:val="24"/>
          <w:szCs w:val="24"/>
          <w:lang w:eastAsia="zh-CN"/>
        </w:rPr>
        <w:t xml:space="preserve">e </w:t>
      </w:r>
      <w:r w:rsidR="00B01474">
        <w:rPr>
          <w:rFonts w:ascii="Times New Roman" w:eastAsia="DengXian" w:hAnsi="Times New Roman" w:cs="Times New Roman"/>
          <w:sz w:val="24"/>
          <w:szCs w:val="24"/>
          <w:lang w:eastAsia="zh-CN"/>
        </w:rPr>
        <w:t xml:space="preserve">extend </w:t>
      </w:r>
      <w:r>
        <w:rPr>
          <w:rFonts w:ascii="Times New Roman" w:eastAsia="DengXian" w:hAnsi="Times New Roman" w:cs="Times New Roman"/>
          <w:sz w:val="24"/>
          <w:szCs w:val="24"/>
          <w:lang w:eastAsia="zh-CN"/>
        </w:rPr>
        <w:t xml:space="preserve">the empirical model of </w:t>
      </w:r>
      <w:r w:rsidRPr="00E81E66">
        <w:rPr>
          <w:rFonts w:ascii="Times New Roman" w:eastAsia="DengXian" w:hAnsi="Times New Roman" w:cs="Times New Roman"/>
          <w:sz w:val="24"/>
          <w:szCs w:val="24"/>
          <w:lang w:eastAsia="zh-CN"/>
        </w:rPr>
        <w:t>Arcidiacono, Bayer and Hizmo (2010)</w:t>
      </w:r>
      <w:r>
        <w:rPr>
          <w:rFonts w:ascii="Times New Roman" w:eastAsia="DengXian" w:hAnsi="Times New Roman" w:cs="Times New Roman"/>
          <w:sz w:val="24"/>
          <w:szCs w:val="24"/>
          <w:lang w:eastAsia="zh-CN"/>
        </w:rPr>
        <w:t xml:space="preserve"> on employer learning </w:t>
      </w:r>
      <w:r w:rsidR="00B01474">
        <w:rPr>
          <w:rFonts w:ascii="Times New Roman" w:eastAsia="DengXian" w:hAnsi="Times New Roman" w:cs="Times New Roman"/>
          <w:sz w:val="24"/>
          <w:szCs w:val="24"/>
          <w:lang w:eastAsia="zh-CN"/>
        </w:rPr>
        <w:t>and document a non-linear relationship between wages and ability</w:t>
      </w:r>
      <w:r>
        <w:rPr>
          <w:rFonts w:ascii="Times New Roman" w:eastAsia="DengXian" w:hAnsi="Times New Roman" w:cs="Times New Roman"/>
          <w:sz w:val="24"/>
          <w:szCs w:val="24"/>
          <w:lang w:eastAsia="zh-CN"/>
        </w:rPr>
        <w:t xml:space="preserve"> (AFQT)</w:t>
      </w:r>
      <w:r w:rsidR="00B01474">
        <w:rPr>
          <w:rFonts w:ascii="Times New Roman" w:eastAsia="DengXian" w:hAnsi="Times New Roman" w:cs="Times New Roman"/>
          <w:sz w:val="24"/>
          <w:szCs w:val="24"/>
          <w:lang w:eastAsia="zh-CN"/>
        </w:rPr>
        <w:t xml:space="preserve"> at low experience</w:t>
      </w:r>
      <w:r>
        <w:rPr>
          <w:rFonts w:ascii="Times New Roman" w:eastAsia="DengXian" w:hAnsi="Times New Roman" w:cs="Times New Roman"/>
          <w:sz w:val="24"/>
          <w:szCs w:val="24"/>
          <w:lang w:eastAsia="zh-CN"/>
        </w:rPr>
        <w:t xml:space="preserve"> levels</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The return to</w:t>
      </w:r>
      <w:r w:rsidR="00B01474">
        <w:rPr>
          <w:rFonts w:ascii="Times New Roman" w:eastAsia="DengXian" w:hAnsi="Times New Roman" w:cs="Times New Roman"/>
          <w:sz w:val="24"/>
          <w:szCs w:val="24"/>
          <w:lang w:eastAsia="zh-CN"/>
        </w:rPr>
        <w:t xml:space="preserve"> AFQT</w:t>
      </w:r>
      <w:r>
        <w:rPr>
          <w:rFonts w:ascii="Times New Roman" w:eastAsia="DengXian" w:hAnsi="Times New Roman" w:cs="Times New Roman"/>
          <w:sz w:val="24"/>
          <w:szCs w:val="24"/>
          <w:lang w:eastAsia="zh-CN"/>
        </w:rPr>
        <w:t xml:space="preserve"> is strong at low ability levels</w:t>
      </w:r>
      <w:r w:rsidR="00B01474">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 but flat or decreasing at high levels. M</w:t>
      </w:r>
      <w:r w:rsidR="00B01474">
        <w:rPr>
          <w:rFonts w:ascii="Times New Roman" w:eastAsia="DengXian" w:hAnsi="Times New Roman" w:cs="Times New Roman"/>
          <w:sz w:val="24"/>
          <w:szCs w:val="24"/>
          <w:lang w:eastAsia="zh-CN"/>
        </w:rPr>
        <w:t>uch of the observed increase in return to AFQT as potential experience increases is associated with a change in the shape of th</w:t>
      </w:r>
      <w:r>
        <w:rPr>
          <w:rFonts w:ascii="Times New Roman" w:eastAsia="DengXian" w:hAnsi="Times New Roman" w:cs="Times New Roman"/>
          <w:sz w:val="24"/>
          <w:szCs w:val="24"/>
          <w:lang w:eastAsia="zh-CN"/>
        </w:rPr>
        <w:t>is non-linear</w:t>
      </w:r>
      <w:r w:rsidR="00B01474">
        <w:rPr>
          <w:rFonts w:ascii="Times New Roman" w:eastAsia="DengXian" w:hAnsi="Times New Roman" w:cs="Times New Roman"/>
          <w:sz w:val="24"/>
          <w:szCs w:val="24"/>
          <w:lang w:eastAsia="zh-CN"/>
        </w:rPr>
        <w:t xml:space="preserve"> relationship</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W</w:t>
      </w:r>
      <w:r w:rsidR="00DA4BDC">
        <w:rPr>
          <w:rFonts w:ascii="Times New Roman" w:eastAsia="DengXian" w:hAnsi="Times New Roman" w:cs="Times New Roman"/>
          <w:sz w:val="24"/>
          <w:szCs w:val="24"/>
          <w:lang w:eastAsia="zh-CN"/>
        </w:rPr>
        <w:t>e</w:t>
      </w:r>
      <w:r>
        <w:rPr>
          <w:rFonts w:ascii="Times New Roman" w:eastAsia="DengXian" w:hAnsi="Times New Roman" w:cs="Times New Roman"/>
          <w:sz w:val="24"/>
          <w:szCs w:val="24"/>
          <w:lang w:eastAsia="zh-CN"/>
        </w:rPr>
        <w:t xml:space="preserve"> also</w:t>
      </w:r>
      <w:r w:rsidR="00DA4BDC">
        <w:rPr>
          <w:rFonts w:ascii="Times New Roman" w:eastAsia="DengXian" w:hAnsi="Times New Roman" w:cs="Times New Roman"/>
          <w:sz w:val="24"/>
          <w:szCs w:val="24"/>
          <w:lang w:eastAsia="zh-CN"/>
        </w:rPr>
        <w:t xml:space="preserve"> find that high AFQT workers without four years of college select into occupations that provide more training, perhaps sacrificing initial wages to build skills</w:t>
      </w:r>
      <w:r w:rsidR="001B384F">
        <w:rPr>
          <w:rFonts w:ascii="Times New Roman" w:eastAsia="DengXian" w:hAnsi="Times New Roman" w:cs="Times New Roman"/>
          <w:sz w:val="24"/>
          <w:szCs w:val="24"/>
          <w:lang w:eastAsia="zh-CN"/>
        </w:rPr>
        <w:t xml:space="preserve">. </w:t>
      </w:r>
    </w:p>
    <w:p w14:paraId="7EBFC88E" w14:textId="77777777" w:rsidR="00E81E66" w:rsidRDefault="00E81E66" w:rsidP="00B01474">
      <w:pPr>
        <w:spacing w:after="0" w:line="480" w:lineRule="auto"/>
        <w:contextualSpacing/>
        <w:jc w:val="both"/>
        <w:rPr>
          <w:rFonts w:ascii="Times New Roman" w:eastAsia="DengXian" w:hAnsi="Times New Roman" w:cs="Times New Roman"/>
          <w:sz w:val="24"/>
          <w:szCs w:val="24"/>
          <w:lang w:eastAsia="zh-CN"/>
        </w:rPr>
      </w:pPr>
    </w:p>
    <w:p w14:paraId="485668DE" w14:textId="471AA211" w:rsidR="00824965" w:rsidRDefault="00824965">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Key Words: </w:t>
      </w:r>
      <w:r w:rsidR="00B17304">
        <w:rPr>
          <w:rFonts w:ascii="Times New Roman" w:eastAsia="DengXian" w:hAnsi="Times New Roman" w:cs="Times New Roman"/>
          <w:sz w:val="24"/>
          <w:szCs w:val="24"/>
          <w:lang w:eastAsia="zh-CN"/>
        </w:rPr>
        <w:t xml:space="preserve">Wages, </w:t>
      </w:r>
      <w:r w:rsidR="00B17304" w:rsidRPr="00B17304">
        <w:rPr>
          <w:rFonts w:ascii="Times New Roman" w:eastAsia="DengXian" w:hAnsi="Times New Roman" w:cs="Times New Roman"/>
          <w:sz w:val="24"/>
          <w:szCs w:val="24"/>
          <w:lang w:eastAsia="zh-CN"/>
        </w:rPr>
        <w:t xml:space="preserve">Human Capital, Ability, </w:t>
      </w:r>
      <w:r w:rsidR="00B17304">
        <w:rPr>
          <w:rFonts w:ascii="Times New Roman" w:eastAsia="DengXian" w:hAnsi="Times New Roman" w:cs="Times New Roman"/>
          <w:sz w:val="24"/>
          <w:szCs w:val="24"/>
          <w:lang w:eastAsia="zh-CN"/>
        </w:rPr>
        <w:t xml:space="preserve">Screening, </w:t>
      </w:r>
      <w:r>
        <w:rPr>
          <w:rFonts w:ascii="Times New Roman" w:eastAsia="DengXian" w:hAnsi="Times New Roman" w:cs="Times New Roman"/>
          <w:sz w:val="24"/>
          <w:szCs w:val="24"/>
          <w:lang w:eastAsia="zh-CN"/>
        </w:rPr>
        <w:t>Signaling, Learning,</w:t>
      </w:r>
      <w:r w:rsidR="00B17304">
        <w:rPr>
          <w:rFonts w:ascii="Times New Roman" w:eastAsia="DengXian" w:hAnsi="Times New Roman" w:cs="Times New Roman"/>
          <w:sz w:val="24"/>
          <w:szCs w:val="24"/>
          <w:lang w:eastAsia="zh-CN"/>
        </w:rPr>
        <w:t xml:space="preserve"> Statistical Discrimination,</w:t>
      </w:r>
      <w:r>
        <w:rPr>
          <w:rFonts w:ascii="Times New Roman" w:eastAsia="DengXian" w:hAnsi="Times New Roman" w:cs="Times New Roman"/>
          <w:sz w:val="24"/>
          <w:szCs w:val="24"/>
          <w:lang w:eastAsia="zh-CN"/>
        </w:rPr>
        <w:t xml:space="preserve"> </w:t>
      </w:r>
      <w:r w:rsidR="00B17304">
        <w:rPr>
          <w:rFonts w:ascii="Times New Roman" w:eastAsia="DengXian" w:hAnsi="Times New Roman" w:cs="Times New Roman"/>
          <w:sz w:val="24"/>
          <w:szCs w:val="24"/>
          <w:lang w:eastAsia="zh-CN"/>
        </w:rPr>
        <w:t xml:space="preserve">AFQT, Education, </w:t>
      </w:r>
      <w:r>
        <w:rPr>
          <w:rFonts w:ascii="Times New Roman" w:eastAsia="DengXian" w:hAnsi="Times New Roman" w:cs="Times New Roman"/>
          <w:sz w:val="24"/>
          <w:szCs w:val="24"/>
          <w:lang w:eastAsia="zh-CN"/>
        </w:rPr>
        <w:t>Compensating Differential, Training</w:t>
      </w:r>
      <w:r w:rsidR="00B17304">
        <w:rPr>
          <w:rFonts w:ascii="Times New Roman" w:eastAsia="DengXian" w:hAnsi="Times New Roman" w:cs="Times New Roman"/>
          <w:sz w:val="24"/>
          <w:szCs w:val="24"/>
          <w:lang w:eastAsia="zh-CN"/>
        </w:rPr>
        <w:t>, Occupation, NLSY</w:t>
      </w:r>
    </w:p>
    <w:p w14:paraId="01420274" w14:textId="3251EAF9" w:rsidR="00824965" w:rsidRDefault="00824965">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JEL Codes:  D82, D83, I24, I26, J24, J31</w:t>
      </w:r>
    </w:p>
    <w:p w14:paraId="23CDEE6F" w14:textId="77777777" w:rsidR="008650AB" w:rsidRDefault="008A6154">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Acknowledgements: The authors are grateful to Joseph Altonji for providing the data used in A&amp;P and to the authors of ABH for sharing their programs on-line. The manuscript benefited substantially from comments provided by Jos</w:t>
      </w:r>
      <w:r w:rsidR="0028776C">
        <w:rPr>
          <w:rFonts w:ascii="Times New Roman" w:eastAsia="DengXian" w:hAnsi="Times New Roman" w:cs="Times New Roman"/>
          <w:sz w:val="24"/>
          <w:szCs w:val="24"/>
          <w:lang w:eastAsia="zh-CN"/>
        </w:rPr>
        <w:t xml:space="preserve">eph Altonji, Peter Arcidiacono, </w:t>
      </w:r>
      <w:r>
        <w:rPr>
          <w:rFonts w:ascii="Times New Roman" w:eastAsia="DengXian" w:hAnsi="Times New Roman" w:cs="Times New Roman"/>
          <w:sz w:val="24"/>
          <w:szCs w:val="24"/>
          <w:lang w:eastAsia="zh-CN"/>
        </w:rPr>
        <w:t xml:space="preserve">David Deming, Caroline Hoxby, </w:t>
      </w:r>
      <w:r w:rsidR="00B66079">
        <w:rPr>
          <w:rFonts w:ascii="Times New Roman" w:eastAsia="DengXian" w:hAnsi="Times New Roman" w:cs="Times New Roman"/>
          <w:sz w:val="24"/>
          <w:szCs w:val="24"/>
          <w:lang w:eastAsia="zh-CN"/>
        </w:rPr>
        <w:t>Dean Lillard</w:t>
      </w:r>
      <w:r w:rsidR="0028776C">
        <w:rPr>
          <w:rFonts w:ascii="Times New Roman" w:eastAsia="DengXian" w:hAnsi="Times New Roman" w:cs="Times New Roman"/>
          <w:sz w:val="24"/>
          <w:szCs w:val="24"/>
          <w:lang w:eastAsia="zh-CN"/>
        </w:rPr>
        <w:t>,</w:t>
      </w:r>
      <w:r w:rsidR="00B66079">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William Strange</w:t>
      </w:r>
      <w:r w:rsidR="0028776C">
        <w:rPr>
          <w:rFonts w:ascii="Times New Roman" w:eastAsia="DengXian" w:hAnsi="Times New Roman" w:cs="Times New Roman"/>
          <w:sz w:val="24"/>
          <w:szCs w:val="24"/>
          <w:lang w:eastAsia="zh-CN"/>
        </w:rPr>
        <w:t xml:space="preserve"> and the participants of the Spring 2019 Housing Urban Labor Macro meetings</w:t>
      </w:r>
      <w:r w:rsidR="00154294">
        <w:rPr>
          <w:rFonts w:ascii="Times New Roman" w:eastAsia="DengXian" w:hAnsi="Times New Roman" w:cs="Times New Roman"/>
          <w:sz w:val="24"/>
          <w:szCs w:val="24"/>
          <w:lang w:eastAsia="zh-CN"/>
        </w:rPr>
        <w:t>. All remaining errors are our own.</w:t>
      </w:r>
      <w:r>
        <w:rPr>
          <w:rFonts w:ascii="Times New Roman" w:eastAsia="DengXian" w:hAnsi="Times New Roman" w:cs="Times New Roman"/>
          <w:sz w:val="24"/>
          <w:szCs w:val="24"/>
          <w:lang w:eastAsia="zh-CN"/>
        </w:rPr>
        <w:t xml:space="preserve">   </w:t>
      </w:r>
    </w:p>
    <w:p w14:paraId="57B9431E" w14:textId="68D7E8B8" w:rsidR="00824965" w:rsidRDefault="008650AB" w:rsidP="008650AB">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Corresponding Author:  Stephen L Ross, </w:t>
      </w:r>
      <w:r w:rsidRPr="008650AB">
        <w:rPr>
          <w:rFonts w:ascii="Times New Roman" w:eastAsia="DengXian" w:hAnsi="Times New Roman" w:cs="Times New Roman"/>
          <w:sz w:val="24"/>
          <w:szCs w:val="24"/>
          <w:lang w:eastAsia="zh-CN"/>
        </w:rPr>
        <w:t>365 Fairfield Way U-1063</w:t>
      </w:r>
      <w:r>
        <w:rPr>
          <w:rFonts w:ascii="Times New Roman" w:eastAsia="DengXian" w:hAnsi="Times New Roman" w:cs="Times New Roman"/>
          <w:sz w:val="24"/>
          <w:szCs w:val="24"/>
          <w:lang w:eastAsia="zh-CN"/>
        </w:rPr>
        <w:t xml:space="preserve">, </w:t>
      </w:r>
      <w:r w:rsidRPr="008650AB">
        <w:rPr>
          <w:rFonts w:ascii="Times New Roman" w:eastAsia="DengXian" w:hAnsi="Times New Roman" w:cs="Times New Roman"/>
          <w:sz w:val="24"/>
          <w:szCs w:val="24"/>
          <w:lang w:eastAsia="zh-CN"/>
        </w:rPr>
        <w:t>Storrs, CT 06269-1063</w:t>
      </w:r>
      <w:r>
        <w:rPr>
          <w:rFonts w:ascii="Times New Roman" w:eastAsia="DengXian" w:hAnsi="Times New Roman" w:cs="Times New Roman"/>
          <w:sz w:val="24"/>
          <w:szCs w:val="24"/>
          <w:lang w:eastAsia="zh-CN"/>
        </w:rPr>
        <w:t xml:space="preserve">, </w:t>
      </w:r>
      <w:hyperlink r:id="rId8" w:history="1">
        <w:r w:rsidRPr="00F60C06">
          <w:rPr>
            <w:rStyle w:val="Hyperlink"/>
            <w:rFonts w:ascii="Times New Roman" w:eastAsia="DengXian" w:hAnsi="Times New Roman" w:cs="Times New Roman"/>
            <w:sz w:val="24"/>
            <w:szCs w:val="24"/>
            <w:lang w:eastAsia="zh-CN"/>
          </w:rPr>
          <w:t>stephen.l.ross@uconn.edu</w:t>
        </w:r>
      </w:hyperlink>
      <w:r>
        <w:rPr>
          <w:rFonts w:ascii="Times New Roman" w:eastAsia="DengXian" w:hAnsi="Times New Roman" w:cs="Times New Roman"/>
          <w:sz w:val="24"/>
          <w:szCs w:val="24"/>
          <w:lang w:eastAsia="zh-CN"/>
        </w:rPr>
        <w:t>, 860-486-3533.</w:t>
      </w:r>
      <w:r w:rsidR="00824965">
        <w:rPr>
          <w:rFonts w:ascii="Times New Roman" w:eastAsia="DengXian" w:hAnsi="Times New Roman" w:cs="Times New Roman"/>
          <w:sz w:val="24"/>
          <w:szCs w:val="24"/>
          <w:lang w:eastAsia="zh-CN"/>
        </w:rPr>
        <w:br w:type="page"/>
      </w:r>
    </w:p>
    <w:p w14:paraId="08451ED7" w14:textId="05C5C00C" w:rsidR="00113273" w:rsidRPr="009F0891" w:rsidRDefault="00113273" w:rsidP="00113273">
      <w:pPr>
        <w:spacing w:after="0" w:line="480" w:lineRule="auto"/>
        <w:contextualSpacing/>
        <w:jc w:val="center"/>
        <w:rPr>
          <w:rFonts w:ascii="Times New Roman" w:eastAsia="DengXian" w:hAnsi="Times New Roman" w:cs="Times New Roman"/>
          <w:b/>
          <w:sz w:val="24"/>
          <w:szCs w:val="24"/>
          <w:lang w:eastAsia="zh-CN"/>
        </w:rPr>
      </w:pPr>
      <w:r w:rsidRPr="009F0891">
        <w:rPr>
          <w:rFonts w:ascii="Times New Roman" w:eastAsia="DengXian" w:hAnsi="Times New Roman" w:cs="Times New Roman"/>
          <w:b/>
          <w:sz w:val="24"/>
          <w:szCs w:val="24"/>
          <w:lang w:eastAsia="zh-CN"/>
        </w:rPr>
        <w:lastRenderedPageBreak/>
        <w:t>The Returns to Ability and Experience in High School Labor Market</w:t>
      </w:r>
      <w:r w:rsidR="00126A18" w:rsidRPr="009F0891">
        <w:rPr>
          <w:rFonts w:ascii="Times New Roman" w:eastAsia="DengXian" w:hAnsi="Times New Roman" w:cs="Times New Roman"/>
          <w:b/>
          <w:sz w:val="24"/>
          <w:szCs w:val="24"/>
          <w:lang w:eastAsia="zh-CN"/>
        </w:rPr>
        <w:t>s</w:t>
      </w:r>
      <w:r w:rsidRPr="009F0891">
        <w:rPr>
          <w:rFonts w:ascii="Times New Roman" w:eastAsia="DengXian" w:hAnsi="Times New Roman" w:cs="Times New Roman"/>
          <w:b/>
          <w:sz w:val="24"/>
          <w:szCs w:val="24"/>
          <w:lang w:eastAsia="zh-CN"/>
        </w:rPr>
        <w:t>: Revisiting Evidence on Employer Learning and Statistical Discrimination</w:t>
      </w:r>
    </w:p>
    <w:p w14:paraId="246FF66F" w14:textId="0810DCCC" w:rsidR="008650AB" w:rsidRDefault="008650AB" w:rsidP="008650AB">
      <w:pPr>
        <w:spacing w:after="0" w:line="480" w:lineRule="auto"/>
        <w:rPr>
          <w:rFonts w:ascii="Times New Roman" w:eastAsia="DengXian" w:hAnsi="Times New Roman" w:cs="Times New Roman"/>
          <w:b/>
          <w:bCs/>
        </w:rPr>
      </w:pPr>
      <w:r>
        <w:rPr>
          <w:rFonts w:ascii="Times New Roman" w:eastAsia="DengXian" w:hAnsi="Times New Roman" w:cs="Times New Roman"/>
          <w:b/>
          <w:bCs/>
        </w:rPr>
        <w:t>I. Introduction</w:t>
      </w:r>
    </w:p>
    <w:p w14:paraId="0C2B9987" w14:textId="6ABAF367" w:rsidR="00720DE2" w:rsidRPr="008650AB" w:rsidRDefault="0012013D" w:rsidP="008650AB">
      <w:pPr>
        <w:spacing w:line="480" w:lineRule="auto"/>
        <w:ind w:firstLine="720"/>
        <w:rPr>
          <w:rFonts w:ascii="Times New Roman" w:eastAsia="DengXian" w:hAnsi="Times New Roman" w:cs="Times New Roman"/>
          <w:b/>
          <w:bCs/>
        </w:rPr>
      </w:pPr>
      <w:r w:rsidRPr="00150168">
        <w:rPr>
          <w:rFonts w:ascii="Times New Roman" w:hAnsi="Times New Roman" w:cs="Times New Roman"/>
          <w:sz w:val="24"/>
          <w:szCs w:val="24"/>
        </w:rPr>
        <w:t>The classic model of statistical discrimination implies that education serves as a signal for unobserved ability (</w:t>
      </w:r>
      <w:r w:rsidR="00113273" w:rsidRPr="00150168">
        <w:rPr>
          <w:rFonts w:ascii="Times New Roman" w:eastAsia="DengXian" w:hAnsi="Times New Roman" w:cs="Times New Roman"/>
          <w:sz w:val="24"/>
          <w:szCs w:val="24"/>
          <w:lang w:eastAsia="zh-CN"/>
        </w:rPr>
        <w:t>Spence 1973; Weiss 1995)</w:t>
      </w:r>
      <w:r w:rsidR="001B384F">
        <w:rPr>
          <w:rFonts w:ascii="Times New Roman" w:hAnsi="Times New Roman" w:cs="Times New Roman"/>
          <w:sz w:val="24"/>
          <w:szCs w:val="24"/>
        </w:rPr>
        <w:t xml:space="preserve">. </w:t>
      </w:r>
      <w:r w:rsidR="001B115E">
        <w:rPr>
          <w:rFonts w:ascii="Times New Roman" w:hAnsi="Times New Roman" w:cs="Times New Roman"/>
          <w:sz w:val="24"/>
          <w:szCs w:val="24"/>
        </w:rPr>
        <w:t xml:space="preserve"> </w:t>
      </w:r>
      <w:bookmarkStart w:id="0" w:name="_Hlk17111381"/>
      <w:r w:rsidRPr="00150168">
        <w:rPr>
          <w:rFonts w:ascii="Times New Roman" w:hAnsi="Times New Roman" w:cs="Times New Roman"/>
          <w:sz w:val="24"/>
          <w:szCs w:val="24"/>
        </w:rPr>
        <w:t xml:space="preserve">Altonji and </w:t>
      </w:r>
      <w:r w:rsidR="00113273" w:rsidRPr="00150168">
        <w:rPr>
          <w:rFonts w:ascii="Times New Roman" w:eastAsia="DengXian" w:hAnsi="Times New Roman" w:cs="Times New Roman"/>
          <w:sz w:val="24"/>
          <w:szCs w:val="24"/>
          <w:lang w:eastAsia="zh-CN"/>
        </w:rPr>
        <w:t>Pierret (2001</w:t>
      </w:r>
      <w:r w:rsidR="0066669C">
        <w:rPr>
          <w:rFonts w:ascii="Times New Roman" w:eastAsia="DengXian" w:hAnsi="Times New Roman" w:cs="Times New Roman"/>
          <w:sz w:val="24"/>
          <w:szCs w:val="24"/>
          <w:lang w:eastAsia="zh-CN"/>
        </w:rPr>
        <w:t xml:space="preserve">) </w:t>
      </w:r>
      <w:bookmarkEnd w:id="0"/>
      <w:r w:rsidRPr="00150168">
        <w:rPr>
          <w:rFonts w:ascii="Times New Roman" w:hAnsi="Times New Roman" w:cs="Times New Roman"/>
          <w:sz w:val="24"/>
          <w:szCs w:val="24"/>
        </w:rPr>
        <w:t>provide evidence of statistical discrimination</w:t>
      </w:r>
      <w:r w:rsidR="00F16BFE">
        <w:rPr>
          <w:rFonts w:ascii="Times New Roman" w:hAnsi="Times New Roman" w:cs="Times New Roman"/>
          <w:sz w:val="24"/>
          <w:szCs w:val="24"/>
        </w:rPr>
        <w:t xml:space="preserve"> followed by employer learning</w:t>
      </w:r>
      <w:r w:rsidR="001B384F">
        <w:rPr>
          <w:rFonts w:ascii="Times New Roman" w:hAnsi="Times New Roman" w:cs="Times New Roman"/>
          <w:sz w:val="24"/>
          <w:szCs w:val="24"/>
        </w:rPr>
        <w:t>. They</w:t>
      </w:r>
      <w:r w:rsidRPr="00150168">
        <w:rPr>
          <w:rFonts w:ascii="Times New Roman" w:hAnsi="Times New Roman" w:cs="Times New Roman"/>
          <w:sz w:val="24"/>
          <w:szCs w:val="24"/>
        </w:rPr>
        <w:t xml:space="preserve"> us</w:t>
      </w:r>
      <w:r w:rsidR="001B384F">
        <w:rPr>
          <w:rFonts w:ascii="Times New Roman" w:hAnsi="Times New Roman" w:cs="Times New Roman"/>
          <w:sz w:val="24"/>
          <w:szCs w:val="24"/>
        </w:rPr>
        <w:t>e</w:t>
      </w:r>
      <w:r w:rsidRPr="00150168">
        <w:rPr>
          <w:rFonts w:ascii="Times New Roman" w:hAnsi="Times New Roman" w:cs="Times New Roman"/>
          <w:sz w:val="24"/>
          <w:szCs w:val="24"/>
        </w:rPr>
        <w:t xml:space="preserve"> the </w:t>
      </w:r>
      <w:r w:rsidR="00076B81">
        <w:rPr>
          <w:rFonts w:ascii="Times New Roman" w:hAnsi="Times New Roman" w:cs="Times New Roman"/>
          <w:sz w:val="24"/>
          <w:szCs w:val="24"/>
        </w:rPr>
        <w:t>National Longitudinal Survey of Youth (</w:t>
      </w:r>
      <w:r w:rsidRPr="00150168">
        <w:rPr>
          <w:rFonts w:ascii="Times New Roman" w:hAnsi="Times New Roman" w:cs="Times New Roman"/>
          <w:sz w:val="24"/>
          <w:szCs w:val="24"/>
        </w:rPr>
        <w:t>NLSY 79</w:t>
      </w:r>
      <w:r w:rsidR="00076B81">
        <w:rPr>
          <w:rFonts w:ascii="Times New Roman" w:hAnsi="Times New Roman" w:cs="Times New Roman"/>
          <w:sz w:val="24"/>
          <w:szCs w:val="24"/>
        </w:rPr>
        <w:t>)</w:t>
      </w:r>
      <w:r w:rsidRPr="00150168">
        <w:rPr>
          <w:rFonts w:ascii="Times New Roman" w:hAnsi="Times New Roman" w:cs="Times New Roman"/>
          <w:sz w:val="24"/>
          <w:szCs w:val="24"/>
        </w:rPr>
        <w:t xml:space="preserve"> </w:t>
      </w:r>
      <w:r w:rsidR="001B384F">
        <w:rPr>
          <w:rFonts w:ascii="Times New Roman" w:hAnsi="Times New Roman" w:cs="Times New Roman"/>
          <w:sz w:val="24"/>
          <w:szCs w:val="24"/>
        </w:rPr>
        <w:t xml:space="preserve">to </w:t>
      </w:r>
      <w:r w:rsidRPr="00150168">
        <w:rPr>
          <w:rFonts w:ascii="Times New Roman" w:hAnsi="Times New Roman" w:cs="Times New Roman"/>
          <w:sz w:val="24"/>
          <w:szCs w:val="24"/>
        </w:rPr>
        <w:t xml:space="preserve">show that the return to ability as measured by </w:t>
      </w:r>
      <w:r w:rsidR="00113273" w:rsidRPr="00150168">
        <w:rPr>
          <w:rFonts w:ascii="Times New Roman" w:hAnsi="Times New Roman" w:cs="Times New Roman"/>
          <w:sz w:val="24"/>
          <w:szCs w:val="24"/>
        </w:rPr>
        <w:t xml:space="preserve">the </w:t>
      </w:r>
      <w:r w:rsidR="00787F91">
        <w:rPr>
          <w:rFonts w:ascii="Times New Roman" w:hAnsi="Times New Roman" w:cs="Times New Roman"/>
          <w:sz w:val="24"/>
          <w:szCs w:val="24"/>
        </w:rPr>
        <w:t>Armed Forces Qualification</w:t>
      </w:r>
      <w:r w:rsidR="00624037" w:rsidRPr="00150168">
        <w:rPr>
          <w:rFonts w:ascii="Times New Roman" w:hAnsi="Times New Roman" w:cs="Times New Roman"/>
          <w:sz w:val="24"/>
          <w:szCs w:val="24"/>
        </w:rPr>
        <w:t xml:space="preserve"> Test (AFQT)</w:t>
      </w:r>
      <w:r w:rsidRPr="00150168">
        <w:rPr>
          <w:rFonts w:ascii="Times New Roman" w:hAnsi="Times New Roman" w:cs="Times New Roman"/>
          <w:sz w:val="24"/>
          <w:szCs w:val="24"/>
        </w:rPr>
        <w:t xml:space="preserve"> is </w:t>
      </w:r>
      <w:r w:rsidR="00FD0F21">
        <w:rPr>
          <w:rFonts w:ascii="Times New Roman" w:hAnsi="Times New Roman" w:cs="Times New Roman"/>
          <w:sz w:val="24"/>
          <w:szCs w:val="24"/>
        </w:rPr>
        <w:t xml:space="preserve">low </w:t>
      </w:r>
      <w:r w:rsidRPr="00150168">
        <w:rPr>
          <w:rFonts w:ascii="Times New Roman" w:hAnsi="Times New Roman" w:cs="Times New Roman"/>
          <w:sz w:val="24"/>
          <w:szCs w:val="24"/>
        </w:rPr>
        <w:t>when workers first enter the labor market and as workers gain experience the correlation between wages a</w:t>
      </w:r>
      <w:r w:rsidR="00113273" w:rsidRPr="00150168">
        <w:rPr>
          <w:rFonts w:ascii="Times New Roman" w:hAnsi="Times New Roman" w:cs="Times New Roman"/>
          <w:sz w:val="24"/>
          <w:szCs w:val="24"/>
        </w:rPr>
        <w:t>nd</w:t>
      </w:r>
      <w:r w:rsidRPr="00150168">
        <w:rPr>
          <w:rFonts w:ascii="Times New Roman" w:hAnsi="Times New Roman" w:cs="Times New Roman"/>
          <w:sz w:val="24"/>
          <w:szCs w:val="24"/>
        </w:rPr>
        <w:t xml:space="preserve"> ability grows</w:t>
      </w:r>
      <w:r w:rsidR="001B384F">
        <w:rPr>
          <w:rFonts w:ascii="Times New Roman" w:hAnsi="Times New Roman" w:cs="Times New Roman"/>
          <w:sz w:val="24"/>
          <w:szCs w:val="24"/>
        </w:rPr>
        <w:t xml:space="preserve"> and</w:t>
      </w:r>
      <w:r w:rsidRPr="00150168">
        <w:rPr>
          <w:rFonts w:ascii="Times New Roman" w:hAnsi="Times New Roman" w:cs="Times New Roman"/>
          <w:sz w:val="24"/>
          <w:szCs w:val="24"/>
        </w:rPr>
        <w:t xml:space="preserve"> the correlation between </w:t>
      </w:r>
      <w:r w:rsidR="00A820F9">
        <w:rPr>
          <w:rFonts w:ascii="Times New Roman" w:hAnsi="Times New Roman" w:cs="Times New Roman"/>
          <w:sz w:val="24"/>
          <w:szCs w:val="24"/>
        </w:rPr>
        <w:t xml:space="preserve">wages and </w:t>
      </w:r>
      <w:r w:rsidRPr="00150168">
        <w:rPr>
          <w:rFonts w:ascii="Times New Roman" w:hAnsi="Times New Roman" w:cs="Times New Roman"/>
          <w:sz w:val="24"/>
          <w:szCs w:val="24"/>
        </w:rPr>
        <w:t>education falls.</w:t>
      </w:r>
      <w:r w:rsidR="00A820F9">
        <w:rPr>
          <w:rStyle w:val="FootnoteReference"/>
          <w:rFonts w:ascii="Times New Roman" w:hAnsi="Times New Roman" w:cs="Times New Roman"/>
          <w:sz w:val="24"/>
          <w:szCs w:val="24"/>
        </w:rPr>
        <w:footnoteReference w:id="1"/>
      </w:r>
      <w:r w:rsidRPr="00150168">
        <w:rPr>
          <w:rFonts w:ascii="Times New Roman" w:hAnsi="Times New Roman" w:cs="Times New Roman"/>
          <w:sz w:val="24"/>
          <w:szCs w:val="24"/>
        </w:rPr>
        <w:t xml:space="preserve"> </w:t>
      </w:r>
      <w:r w:rsidR="00E22B50">
        <w:rPr>
          <w:rFonts w:ascii="Times New Roman" w:hAnsi="Times New Roman" w:cs="Times New Roman"/>
          <w:sz w:val="24"/>
          <w:szCs w:val="24"/>
        </w:rPr>
        <w:t>Following up on their study</w:t>
      </w:r>
      <w:r w:rsidR="00076B81">
        <w:rPr>
          <w:rFonts w:ascii="Times New Roman" w:hAnsi="Times New Roman" w:cs="Times New Roman"/>
          <w:sz w:val="24"/>
          <w:szCs w:val="24"/>
        </w:rPr>
        <w:t xml:space="preserve">, </w:t>
      </w:r>
      <w:r w:rsidR="00113273" w:rsidRPr="00150168">
        <w:rPr>
          <w:rFonts w:ascii="Times New Roman" w:eastAsia="DengXian" w:hAnsi="Times New Roman" w:cs="Times New Roman"/>
          <w:sz w:val="24"/>
          <w:szCs w:val="24"/>
          <w:lang w:eastAsia="zh-CN"/>
        </w:rPr>
        <w:t>Arcidiacono, Bayer and Hizmo (2010)</w:t>
      </w:r>
      <w:r w:rsidR="00717644">
        <w:rPr>
          <w:rFonts w:ascii="Times New Roman" w:eastAsia="DengXian" w:hAnsi="Times New Roman" w:cs="Times New Roman"/>
          <w:sz w:val="24"/>
          <w:szCs w:val="24"/>
          <w:lang w:eastAsia="zh-CN"/>
        </w:rPr>
        <w:t>, here after referred to as ABH,</w:t>
      </w:r>
      <w:r w:rsidR="00113273" w:rsidRPr="00150168">
        <w:rPr>
          <w:rFonts w:ascii="Times New Roman" w:eastAsia="DengXian" w:hAnsi="Times New Roman" w:cs="Times New Roman"/>
          <w:sz w:val="24"/>
          <w:szCs w:val="24"/>
          <w:lang w:eastAsia="zh-CN"/>
        </w:rPr>
        <w:t xml:space="preserve"> </w:t>
      </w:r>
      <w:r w:rsidRPr="00150168">
        <w:rPr>
          <w:rFonts w:ascii="Times New Roman" w:hAnsi="Times New Roman" w:cs="Times New Roman"/>
          <w:sz w:val="24"/>
          <w:szCs w:val="24"/>
        </w:rPr>
        <w:t xml:space="preserve">show that </w:t>
      </w:r>
      <w:r w:rsidR="00AB0B35">
        <w:rPr>
          <w:rFonts w:ascii="Times New Roman" w:hAnsi="Times New Roman" w:cs="Times New Roman"/>
          <w:sz w:val="24"/>
          <w:szCs w:val="24"/>
        </w:rPr>
        <w:t>ability and initial</w:t>
      </w:r>
      <w:r w:rsidRPr="00150168">
        <w:rPr>
          <w:rFonts w:ascii="Times New Roman" w:hAnsi="Times New Roman" w:cs="Times New Roman"/>
          <w:sz w:val="24"/>
          <w:szCs w:val="24"/>
        </w:rPr>
        <w:t xml:space="preserve"> wages </w:t>
      </w:r>
      <w:r w:rsidR="001B384F">
        <w:rPr>
          <w:rFonts w:ascii="Times New Roman" w:hAnsi="Times New Roman" w:cs="Times New Roman"/>
          <w:sz w:val="24"/>
          <w:szCs w:val="24"/>
        </w:rPr>
        <w:t>are unrelated</w:t>
      </w:r>
      <w:r w:rsidRPr="00150168">
        <w:rPr>
          <w:rFonts w:ascii="Times New Roman" w:hAnsi="Times New Roman" w:cs="Times New Roman"/>
          <w:sz w:val="24"/>
          <w:szCs w:val="24"/>
        </w:rPr>
        <w:t xml:space="preserve"> for high school graduates</w:t>
      </w:r>
      <w:r w:rsidR="00076A4D" w:rsidRPr="00150168">
        <w:rPr>
          <w:rFonts w:ascii="Times New Roman" w:hAnsi="Times New Roman" w:cs="Times New Roman"/>
          <w:sz w:val="24"/>
          <w:szCs w:val="24"/>
        </w:rPr>
        <w:t xml:space="preserve"> (exactly 12 years of education), but </w:t>
      </w:r>
      <w:r w:rsidRPr="00150168">
        <w:rPr>
          <w:rFonts w:ascii="Times New Roman" w:hAnsi="Times New Roman" w:cs="Times New Roman"/>
          <w:sz w:val="24"/>
          <w:szCs w:val="24"/>
        </w:rPr>
        <w:t xml:space="preserve">that ability appears to influence </w:t>
      </w:r>
      <w:r w:rsidR="00113273" w:rsidRPr="00150168">
        <w:rPr>
          <w:rFonts w:ascii="Times New Roman" w:hAnsi="Times New Roman" w:cs="Times New Roman"/>
          <w:sz w:val="24"/>
          <w:szCs w:val="24"/>
        </w:rPr>
        <w:t xml:space="preserve">initial </w:t>
      </w:r>
      <w:r w:rsidRPr="00150168">
        <w:rPr>
          <w:rFonts w:ascii="Times New Roman" w:hAnsi="Times New Roman" w:cs="Times New Roman"/>
          <w:sz w:val="24"/>
          <w:szCs w:val="24"/>
        </w:rPr>
        <w:t>wages for college graduates</w:t>
      </w:r>
      <w:r w:rsidR="00076A4D" w:rsidRPr="00150168">
        <w:rPr>
          <w:rFonts w:ascii="Times New Roman" w:hAnsi="Times New Roman" w:cs="Times New Roman"/>
          <w:sz w:val="24"/>
          <w:szCs w:val="24"/>
        </w:rPr>
        <w:t xml:space="preserve"> (exactly 16 years of education)</w:t>
      </w:r>
      <w:r w:rsidR="001B384F">
        <w:rPr>
          <w:rFonts w:ascii="Times New Roman" w:hAnsi="Times New Roman" w:cs="Times New Roman"/>
          <w:sz w:val="24"/>
          <w:szCs w:val="24"/>
        </w:rPr>
        <w:t>.</w:t>
      </w:r>
      <w:r w:rsidR="00E22B50">
        <w:rPr>
          <w:rStyle w:val="FootnoteReference"/>
          <w:rFonts w:ascii="Times New Roman" w:hAnsi="Times New Roman" w:cs="Times New Roman"/>
          <w:sz w:val="24"/>
          <w:szCs w:val="24"/>
        </w:rPr>
        <w:footnoteReference w:id="2"/>
      </w:r>
      <w:r w:rsidR="001B384F">
        <w:rPr>
          <w:rFonts w:ascii="Times New Roman" w:hAnsi="Times New Roman" w:cs="Times New Roman"/>
          <w:sz w:val="24"/>
          <w:szCs w:val="24"/>
        </w:rPr>
        <w:t xml:space="preserve"> </w:t>
      </w:r>
      <w:r w:rsidR="00772BAA">
        <w:rPr>
          <w:rFonts w:ascii="Times New Roman" w:hAnsi="Times New Roman" w:cs="Times New Roman"/>
          <w:sz w:val="24"/>
          <w:szCs w:val="24"/>
        </w:rPr>
        <w:t xml:space="preserve">Similarly, Lange (2007), Kahn and Lange (2014), </w:t>
      </w:r>
      <w:r w:rsidR="00725D07">
        <w:rPr>
          <w:rFonts w:ascii="Times New Roman" w:hAnsi="Times New Roman" w:cs="Times New Roman"/>
          <w:sz w:val="24"/>
          <w:szCs w:val="24"/>
        </w:rPr>
        <w:t>Light and McGee (2015a) and</w:t>
      </w:r>
      <w:r w:rsidR="00772BAA">
        <w:rPr>
          <w:rFonts w:ascii="Times New Roman" w:hAnsi="Times New Roman" w:cs="Times New Roman"/>
          <w:sz w:val="24"/>
          <w:szCs w:val="24"/>
        </w:rPr>
        <w:t xml:space="preserve"> </w:t>
      </w:r>
      <w:r w:rsidR="00113273" w:rsidRPr="00150168">
        <w:rPr>
          <w:rFonts w:ascii="Times New Roman" w:eastAsia="DengXian" w:hAnsi="Times New Roman" w:cs="Times New Roman"/>
          <w:sz w:val="24"/>
          <w:szCs w:val="24"/>
          <w:lang w:eastAsia="zh-CN"/>
        </w:rPr>
        <w:t xml:space="preserve">Dustmann, Glitz, Schonberg and Brucker (2016) </w:t>
      </w:r>
      <w:r w:rsidR="00772BAA">
        <w:rPr>
          <w:rFonts w:ascii="Times New Roman" w:eastAsia="DengXian" w:hAnsi="Times New Roman" w:cs="Times New Roman"/>
          <w:sz w:val="24"/>
          <w:szCs w:val="24"/>
          <w:lang w:eastAsia="zh-CN"/>
        </w:rPr>
        <w:t>provide evidence related to employers learning about worker ability.</w:t>
      </w:r>
      <w:r w:rsidR="00FE6745">
        <w:rPr>
          <w:rFonts w:ascii="Times New Roman" w:eastAsia="DengXian" w:hAnsi="Times New Roman" w:cs="Times New Roman"/>
          <w:sz w:val="24"/>
          <w:szCs w:val="24"/>
          <w:lang w:eastAsia="zh-CN"/>
        </w:rPr>
        <w:t xml:space="preserve"> </w:t>
      </w:r>
      <w:r w:rsidR="00AB0B35">
        <w:rPr>
          <w:rFonts w:ascii="Times New Roman" w:eastAsia="DengXian" w:hAnsi="Times New Roman" w:cs="Times New Roman"/>
          <w:sz w:val="24"/>
          <w:szCs w:val="24"/>
          <w:lang w:eastAsia="zh-CN"/>
        </w:rPr>
        <w:t xml:space="preserve">Further, </w:t>
      </w:r>
      <w:r w:rsidR="001B384F" w:rsidRPr="001B384F">
        <w:rPr>
          <w:rFonts w:ascii="Times New Roman" w:eastAsia="DengXian" w:hAnsi="Times New Roman" w:cs="Times New Roman"/>
          <w:sz w:val="24"/>
          <w:szCs w:val="24"/>
          <w:lang w:eastAsia="zh-CN"/>
        </w:rPr>
        <w:t xml:space="preserve">MacLeod et al. </w:t>
      </w:r>
      <w:r w:rsidR="001B384F">
        <w:rPr>
          <w:rFonts w:ascii="Times New Roman" w:eastAsia="DengXian" w:hAnsi="Times New Roman" w:cs="Times New Roman"/>
          <w:sz w:val="24"/>
          <w:szCs w:val="24"/>
          <w:lang w:eastAsia="zh-CN"/>
        </w:rPr>
        <w:t>(</w:t>
      </w:r>
      <w:r w:rsidR="001B384F" w:rsidRPr="001B384F">
        <w:rPr>
          <w:rFonts w:ascii="Times New Roman" w:eastAsia="DengXian" w:hAnsi="Times New Roman" w:cs="Times New Roman"/>
          <w:sz w:val="24"/>
          <w:szCs w:val="24"/>
          <w:lang w:eastAsia="zh-CN"/>
        </w:rPr>
        <w:t>2017)</w:t>
      </w:r>
      <w:r w:rsidR="00FE6745">
        <w:rPr>
          <w:rFonts w:ascii="Times New Roman" w:eastAsia="DengXian" w:hAnsi="Times New Roman" w:cs="Times New Roman"/>
          <w:sz w:val="24"/>
          <w:szCs w:val="24"/>
          <w:lang w:eastAsia="zh-CN"/>
        </w:rPr>
        <w:t xml:space="preserve"> show that in the country of Columbia implementation of a</w:t>
      </w:r>
      <w:r w:rsidR="001B384F">
        <w:rPr>
          <w:rFonts w:ascii="Times New Roman" w:eastAsia="DengXian" w:hAnsi="Times New Roman" w:cs="Times New Roman"/>
          <w:sz w:val="24"/>
          <w:szCs w:val="24"/>
          <w:lang w:eastAsia="zh-CN"/>
        </w:rPr>
        <w:t>n</w:t>
      </w:r>
      <w:r w:rsidR="00FE6745">
        <w:rPr>
          <w:rFonts w:ascii="Times New Roman" w:eastAsia="DengXian" w:hAnsi="Times New Roman" w:cs="Times New Roman"/>
          <w:sz w:val="24"/>
          <w:szCs w:val="24"/>
          <w:lang w:eastAsia="zh-CN"/>
        </w:rPr>
        <w:t xml:space="preserve"> exit exam reduced the wage return to college reputation</w:t>
      </w:r>
      <w:r w:rsidR="00FD0F21">
        <w:rPr>
          <w:rFonts w:ascii="Times New Roman" w:eastAsia="DengXian" w:hAnsi="Times New Roman" w:cs="Times New Roman"/>
          <w:sz w:val="24"/>
          <w:szCs w:val="24"/>
          <w:lang w:eastAsia="zh-CN"/>
        </w:rPr>
        <w:t>,</w:t>
      </w:r>
      <w:r w:rsidR="00FE6745">
        <w:rPr>
          <w:rFonts w:ascii="Times New Roman" w:eastAsia="DengXian" w:hAnsi="Times New Roman" w:cs="Times New Roman"/>
          <w:sz w:val="24"/>
          <w:szCs w:val="24"/>
          <w:lang w:eastAsia="zh-CN"/>
        </w:rPr>
        <w:t xml:space="preserve"> presumably by providing information</w:t>
      </w:r>
      <w:r w:rsidR="00AB0B35">
        <w:rPr>
          <w:rFonts w:ascii="Times New Roman" w:eastAsia="DengXian" w:hAnsi="Times New Roman" w:cs="Times New Roman"/>
          <w:sz w:val="24"/>
          <w:szCs w:val="24"/>
          <w:lang w:eastAsia="zh-CN"/>
        </w:rPr>
        <w:t xml:space="preserve"> and reducing the value of the signal</w:t>
      </w:r>
      <w:r w:rsidR="00FE6745">
        <w:rPr>
          <w:rFonts w:ascii="Times New Roman" w:eastAsia="DengXian" w:hAnsi="Times New Roman" w:cs="Times New Roman"/>
          <w:sz w:val="24"/>
          <w:szCs w:val="24"/>
          <w:lang w:eastAsia="zh-CN"/>
        </w:rPr>
        <w:t>.</w:t>
      </w:r>
      <w:r w:rsidR="00FE6745">
        <w:rPr>
          <w:rStyle w:val="FootnoteReference"/>
          <w:rFonts w:ascii="Times New Roman" w:eastAsia="DengXian" w:hAnsi="Times New Roman" w:cs="Times New Roman"/>
          <w:sz w:val="24"/>
          <w:szCs w:val="24"/>
          <w:lang w:eastAsia="zh-CN"/>
        </w:rPr>
        <w:footnoteReference w:id="3"/>
      </w:r>
    </w:p>
    <w:p w14:paraId="6DD8BCB6" w14:textId="02ABF94A" w:rsidR="00F92DBA" w:rsidRDefault="00E22B50" w:rsidP="00F92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 the analysis by ABH as a starting point given their discovery that effects are limited to those who do not have a four year college degree.  We </w:t>
      </w:r>
      <w:r w:rsidR="0012013D" w:rsidRPr="00150168">
        <w:rPr>
          <w:rFonts w:ascii="Times New Roman" w:hAnsi="Times New Roman" w:cs="Times New Roman"/>
          <w:sz w:val="24"/>
          <w:szCs w:val="24"/>
        </w:rPr>
        <w:t>replicate the basic</w:t>
      </w:r>
      <w:r w:rsidR="000721E9">
        <w:rPr>
          <w:rFonts w:ascii="Times New Roman" w:hAnsi="Times New Roman" w:cs="Times New Roman"/>
          <w:sz w:val="24"/>
          <w:szCs w:val="24"/>
        </w:rPr>
        <w:t xml:space="preserve"> AFQT</w:t>
      </w:r>
      <w:r w:rsidR="0012013D" w:rsidRPr="00150168">
        <w:rPr>
          <w:rFonts w:ascii="Times New Roman" w:hAnsi="Times New Roman" w:cs="Times New Roman"/>
          <w:sz w:val="24"/>
          <w:szCs w:val="24"/>
        </w:rPr>
        <w:t xml:space="preserve"> </w:t>
      </w:r>
      <w:r w:rsidR="0012013D" w:rsidRPr="00150168">
        <w:rPr>
          <w:rFonts w:ascii="Times New Roman" w:hAnsi="Times New Roman" w:cs="Times New Roman"/>
          <w:sz w:val="24"/>
          <w:szCs w:val="24"/>
        </w:rPr>
        <w:lastRenderedPageBreak/>
        <w:t>re</w:t>
      </w:r>
      <w:r>
        <w:rPr>
          <w:rFonts w:ascii="Times New Roman" w:hAnsi="Times New Roman" w:cs="Times New Roman"/>
          <w:sz w:val="24"/>
          <w:szCs w:val="24"/>
        </w:rPr>
        <w:t xml:space="preserve">sults in ABH for the high school degree sample and also show that </w:t>
      </w:r>
      <w:r w:rsidR="000721E9">
        <w:rPr>
          <w:rFonts w:ascii="Times New Roman" w:hAnsi="Times New Roman" w:cs="Times New Roman"/>
          <w:sz w:val="24"/>
          <w:szCs w:val="24"/>
        </w:rPr>
        <w:t xml:space="preserve">both the AFQT and </w:t>
      </w:r>
      <w:r w:rsidR="0066669C" w:rsidRPr="0066669C">
        <w:rPr>
          <w:rFonts w:ascii="Times New Roman" w:hAnsi="Times New Roman" w:cs="Times New Roman"/>
          <w:sz w:val="24"/>
          <w:szCs w:val="24"/>
        </w:rPr>
        <w:t>Altonji and Pierret</w:t>
      </w:r>
      <w:r w:rsidR="0066669C">
        <w:rPr>
          <w:rFonts w:ascii="Times New Roman" w:hAnsi="Times New Roman" w:cs="Times New Roman"/>
          <w:sz w:val="24"/>
          <w:szCs w:val="24"/>
        </w:rPr>
        <w:t>’s</w:t>
      </w:r>
      <w:r w:rsidR="0066669C" w:rsidRPr="0066669C">
        <w:rPr>
          <w:rFonts w:ascii="Times New Roman" w:hAnsi="Times New Roman" w:cs="Times New Roman"/>
          <w:sz w:val="24"/>
          <w:szCs w:val="24"/>
        </w:rPr>
        <w:t xml:space="preserve"> (2001)</w:t>
      </w:r>
      <w:r w:rsidR="0066669C">
        <w:rPr>
          <w:rFonts w:ascii="Times New Roman" w:hAnsi="Times New Roman" w:cs="Times New Roman"/>
          <w:sz w:val="24"/>
          <w:szCs w:val="24"/>
        </w:rPr>
        <w:t xml:space="preserve"> </w:t>
      </w:r>
      <w:r w:rsidR="000721E9">
        <w:rPr>
          <w:rFonts w:ascii="Times New Roman" w:hAnsi="Times New Roman" w:cs="Times New Roman"/>
          <w:sz w:val="24"/>
          <w:szCs w:val="24"/>
        </w:rPr>
        <w:t>education results arise for a sample of workers with less than exactly 16 years of education</w:t>
      </w:r>
      <w:r w:rsidR="00942409">
        <w:rPr>
          <w:rFonts w:ascii="Times New Roman" w:hAnsi="Times New Roman" w:cs="Times New Roman"/>
          <w:sz w:val="24"/>
          <w:szCs w:val="24"/>
        </w:rPr>
        <w:t>, i.e. four-year college degree</w:t>
      </w:r>
      <w:r w:rsidR="000721E9">
        <w:rPr>
          <w:rFonts w:ascii="Times New Roman" w:hAnsi="Times New Roman" w:cs="Times New Roman"/>
          <w:sz w:val="24"/>
          <w:szCs w:val="24"/>
        </w:rPr>
        <w:t xml:space="preserve">. </w:t>
      </w:r>
      <w:r w:rsidR="00C90682">
        <w:rPr>
          <w:rFonts w:ascii="Times New Roman" w:hAnsi="Times New Roman" w:cs="Times New Roman"/>
          <w:sz w:val="24"/>
          <w:szCs w:val="24"/>
        </w:rPr>
        <w:t>W</w:t>
      </w:r>
      <w:r w:rsidR="00880F10" w:rsidRPr="00150168">
        <w:rPr>
          <w:rFonts w:ascii="Times New Roman" w:hAnsi="Times New Roman" w:cs="Times New Roman"/>
          <w:sz w:val="24"/>
          <w:szCs w:val="24"/>
        </w:rPr>
        <w:t>e then extend these models to include</w:t>
      </w:r>
      <w:r w:rsidR="0095096B">
        <w:rPr>
          <w:rFonts w:ascii="Times New Roman" w:hAnsi="Times New Roman" w:cs="Times New Roman"/>
          <w:sz w:val="24"/>
          <w:szCs w:val="24"/>
        </w:rPr>
        <w:t xml:space="preserve"> the square of AFQT in order to allow for</w:t>
      </w:r>
      <w:r w:rsidR="00880F10" w:rsidRPr="00150168">
        <w:rPr>
          <w:rFonts w:ascii="Times New Roman" w:hAnsi="Times New Roman" w:cs="Times New Roman"/>
          <w:sz w:val="24"/>
          <w:szCs w:val="24"/>
        </w:rPr>
        <w:t xml:space="preserve"> a non-linear relationship between ability and wages</w:t>
      </w:r>
      <w:r w:rsidR="001B384F">
        <w:rPr>
          <w:rFonts w:ascii="Times New Roman" w:hAnsi="Times New Roman" w:cs="Times New Roman"/>
          <w:sz w:val="24"/>
          <w:szCs w:val="24"/>
        </w:rPr>
        <w:t xml:space="preserve">. </w:t>
      </w:r>
      <w:r w:rsidR="00624037" w:rsidRPr="00150168">
        <w:rPr>
          <w:rFonts w:ascii="Times New Roman" w:hAnsi="Times New Roman" w:cs="Times New Roman"/>
          <w:sz w:val="24"/>
          <w:szCs w:val="24"/>
        </w:rPr>
        <w:t>These models suggest that ability is related to initial wages, but in a non-linear manner with wages</w:t>
      </w:r>
      <w:r w:rsidR="00FD0F21">
        <w:rPr>
          <w:rFonts w:ascii="Times New Roman" w:hAnsi="Times New Roman" w:cs="Times New Roman"/>
          <w:sz w:val="24"/>
          <w:szCs w:val="24"/>
        </w:rPr>
        <w:t xml:space="preserve"> flat or</w:t>
      </w:r>
      <w:r w:rsidR="00624037" w:rsidRPr="00150168">
        <w:rPr>
          <w:rFonts w:ascii="Times New Roman" w:hAnsi="Times New Roman" w:cs="Times New Roman"/>
          <w:sz w:val="24"/>
          <w:szCs w:val="24"/>
        </w:rPr>
        <w:t xml:space="preserve"> declining with worker test score for above average test score workers.</w:t>
      </w:r>
      <w:r w:rsidR="0028776C">
        <w:rPr>
          <w:rFonts w:ascii="Times New Roman" w:hAnsi="Times New Roman" w:cs="Times New Roman"/>
          <w:sz w:val="24"/>
          <w:szCs w:val="24"/>
        </w:rPr>
        <w:t xml:space="preserve"> </w:t>
      </w:r>
      <w:r w:rsidR="00C90682">
        <w:rPr>
          <w:rFonts w:ascii="Times New Roman" w:hAnsi="Times New Roman" w:cs="Times New Roman"/>
          <w:sz w:val="24"/>
          <w:szCs w:val="24"/>
        </w:rPr>
        <w:t>Next, we document how this non-linear relationship changes over time by estimating models of worker average wages for four year periods of potential experience</w:t>
      </w:r>
      <w:r w:rsidR="001B384F">
        <w:rPr>
          <w:rFonts w:ascii="Times New Roman" w:hAnsi="Times New Roman" w:cs="Times New Roman"/>
          <w:sz w:val="24"/>
          <w:szCs w:val="24"/>
        </w:rPr>
        <w:t xml:space="preserve">. </w:t>
      </w:r>
      <w:r w:rsidR="00717644">
        <w:rPr>
          <w:rFonts w:ascii="Times New Roman" w:hAnsi="Times New Roman" w:cs="Times New Roman"/>
          <w:sz w:val="24"/>
          <w:szCs w:val="24"/>
        </w:rPr>
        <w:t>For between 1 and 4 years of potential experience average</w:t>
      </w:r>
      <w:r w:rsidR="006B6C97">
        <w:rPr>
          <w:rFonts w:ascii="Times New Roman" w:hAnsi="Times New Roman" w:cs="Times New Roman"/>
          <w:sz w:val="24"/>
          <w:szCs w:val="24"/>
        </w:rPr>
        <w:t xml:space="preserve"> wages</w:t>
      </w:r>
      <w:r w:rsidR="00717644">
        <w:rPr>
          <w:rFonts w:ascii="Times New Roman" w:hAnsi="Times New Roman" w:cs="Times New Roman"/>
          <w:sz w:val="24"/>
          <w:szCs w:val="24"/>
        </w:rPr>
        <w:t xml:space="preserve"> continue to exhibit a </w:t>
      </w:r>
      <w:r w:rsidR="00FD0F21">
        <w:rPr>
          <w:rFonts w:ascii="Times New Roman" w:hAnsi="Times New Roman" w:cs="Times New Roman"/>
          <w:sz w:val="24"/>
          <w:szCs w:val="24"/>
        </w:rPr>
        <w:t>non-monotonic</w:t>
      </w:r>
      <w:r w:rsidR="00717644">
        <w:rPr>
          <w:rFonts w:ascii="Times New Roman" w:hAnsi="Times New Roman" w:cs="Times New Roman"/>
          <w:sz w:val="24"/>
          <w:szCs w:val="24"/>
        </w:rPr>
        <w:t xml:space="preserve"> relationship with AFQT for above average AFQT scores</w:t>
      </w:r>
      <w:r w:rsidR="001B384F">
        <w:rPr>
          <w:rFonts w:ascii="Times New Roman" w:hAnsi="Times New Roman" w:cs="Times New Roman"/>
          <w:sz w:val="24"/>
          <w:szCs w:val="24"/>
        </w:rPr>
        <w:t xml:space="preserve">. </w:t>
      </w:r>
      <w:r w:rsidR="00717644">
        <w:rPr>
          <w:rFonts w:ascii="Times New Roman" w:hAnsi="Times New Roman" w:cs="Times New Roman"/>
          <w:sz w:val="24"/>
          <w:szCs w:val="24"/>
        </w:rPr>
        <w:t xml:space="preserve">However, for later years of potential experience, the non-linear relationship begins to disappear, and a monotonic relationship between </w:t>
      </w:r>
      <w:r w:rsidR="00B66079">
        <w:rPr>
          <w:rFonts w:ascii="Times New Roman" w:hAnsi="Times New Roman" w:cs="Times New Roman"/>
          <w:sz w:val="24"/>
          <w:szCs w:val="24"/>
        </w:rPr>
        <w:t>wages</w:t>
      </w:r>
      <w:r w:rsidR="00717644">
        <w:rPr>
          <w:rFonts w:ascii="Times New Roman" w:hAnsi="Times New Roman" w:cs="Times New Roman"/>
          <w:sz w:val="24"/>
          <w:szCs w:val="24"/>
        </w:rPr>
        <w:t xml:space="preserve"> and AFQT develop</w:t>
      </w:r>
      <w:r w:rsidR="00AB0B35">
        <w:rPr>
          <w:rFonts w:ascii="Times New Roman" w:hAnsi="Times New Roman" w:cs="Times New Roman"/>
          <w:sz w:val="24"/>
          <w:szCs w:val="24"/>
        </w:rPr>
        <w:t>s</w:t>
      </w:r>
      <w:r w:rsidR="00717644">
        <w:rPr>
          <w:rFonts w:ascii="Times New Roman" w:hAnsi="Times New Roman" w:cs="Times New Roman"/>
          <w:sz w:val="24"/>
          <w:szCs w:val="24"/>
        </w:rPr>
        <w:t>.</w:t>
      </w:r>
      <w:r w:rsidR="00942409" w:rsidRPr="00942409">
        <w:rPr>
          <w:rFonts w:ascii="Times New Roman" w:hAnsi="Times New Roman" w:cs="Times New Roman"/>
          <w:sz w:val="24"/>
          <w:szCs w:val="24"/>
        </w:rPr>
        <w:t xml:space="preserve"> </w:t>
      </w:r>
      <w:r w:rsidR="00942409">
        <w:rPr>
          <w:rFonts w:ascii="Times New Roman" w:hAnsi="Times New Roman" w:cs="Times New Roman"/>
          <w:sz w:val="24"/>
          <w:szCs w:val="24"/>
        </w:rPr>
        <w:t xml:space="preserve">This non-linear relationship between AFQT and wages is robust to </w:t>
      </w:r>
      <w:r w:rsidR="00DE6353">
        <w:rPr>
          <w:rFonts w:ascii="Times New Roman" w:hAnsi="Times New Roman" w:cs="Times New Roman"/>
          <w:sz w:val="24"/>
          <w:szCs w:val="24"/>
        </w:rPr>
        <w:t xml:space="preserve">non-parametric modelling of the relationship, </w:t>
      </w:r>
      <w:r w:rsidR="00942409">
        <w:rPr>
          <w:rFonts w:ascii="Times New Roman" w:hAnsi="Times New Roman" w:cs="Times New Roman"/>
          <w:sz w:val="24"/>
          <w:szCs w:val="24"/>
        </w:rPr>
        <w:t xml:space="preserve">adding controls for sibling wage as developed in </w:t>
      </w:r>
      <w:r w:rsidR="00942409" w:rsidRPr="0066669C">
        <w:rPr>
          <w:rFonts w:ascii="Times New Roman" w:hAnsi="Times New Roman" w:cs="Times New Roman"/>
          <w:sz w:val="24"/>
          <w:szCs w:val="24"/>
        </w:rPr>
        <w:t>Altonji and Pierret (2001)</w:t>
      </w:r>
      <w:r w:rsidR="00942409">
        <w:rPr>
          <w:rFonts w:ascii="Times New Roman" w:hAnsi="Times New Roman" w:cs="Times New Roman"/>
          <w:sz w:val="24"/>
          <w:szCs w:val="24"/>
        </w:rPr>
        <w:t>, allowing for non-linear returns to education, and finally is concentrated primarily among white workers when the sample is split by race following Pinkston (2006).</w:t>
      </w:r>
      <w:r w:rsidR="00F92DBA" w:rsidRPr="00F92DBA">
        <w:rPr>
          <w:rFonts w:ascii="Times New Roman" w:hAnsi="Times New Roman" w:cs="Times New Roman"/>
          <w:sz w:val="24"/>
          <w:szCs w:val="24"/>
        </w:rPr>
        <w:t xml:space="preserve"> </w:t>
      </w:r>
    </w:p>
    <w:p w14:paraId="37B79CCF" w14:textId="6CF4864D" w:rsidR="00F92DBA" w:rsidRDefault="00F92DBA" w:rsidP="00F92D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ABH’s results, the non-linear relationship between wages and AFQT is concentrated among our sample of workers who do not complete four years of college.  This feature of our results raises concerns that high AFQT individuals who do not complete four years of college may represent a heavily selected sample.  </w:t>
      </w:r>
      <w:r w:rsidRPr="00150168">
        <w:rPr>
          <w:rFonts w:ascii="Times New Roman" w:hAnsi="Times New Roman" w:cs="Times New Roman"/>
          <w:sz w:val="24"/>
          <w:szCs w:val="24"/>
        </w:rPr>
        <w:t xml:space="preserve">In order to test for this, </w:t>
      </w:r>
      <w:r>
        <w:rPr>
          <w:rFonts w:ascii="Times New Roman" w:hAnsi="Times New Roman" w:cs="Times New Roman"/>
          <w:sz w:val="24"/>
          <w:szCs w:val="24"/>
        </w:rPr>
        <w:t>w</w:t>
      </w:r>
      <w:r w:rsidRPr="00150168">
        <w:rPr>
          <w:rFonts w:ascii="Times New Roman" w:hAnsi="Times New Roman" w:cs="Times New Roman"/>
          <w:sz w:val="24"/>
          <w:szCs w:val="24"/>
        </w:rPr>
        <w:t xml:space="preserve">e estimate </w:t>
      </w:r>
      <w:r>
        <w:rPr>
          <w:rFonts w:ascii="Times New Roman" w:hAnsi="Times New Roman" w:cs="Times New Roman"/>
          <w:sz w:val="24"/>
          <w:szCs w:val="24"/>
        </w:rPr>
        <w:t>a model of</w:t>
      </w:r>
      <w:r w:rsidRPr="00150168">
        <w:rPr>
          <w:rFonts w:ascii="Times New Roman" w:hAnsi="Times New Roman" w:cs="Times New Roman"/>
          <w:sz w:val="24"/>
          <w:szCs w:val="24"/>
        </w:rPr>
        <w:t xml:space="preserve"> th</w:t>
      </w:r>
      <w:r>
        <w:rPr>
          <w:rFonts w:ascii="Times New Roman" w:hAnsi="Times New Roman" w:cs="Times New Roman"/>
          <w:sz w:val="24"/>
          <w:szCs w:val="24"/>
        </w:rPr>
        <w:t>e</w:t>
      </w:r>
      <w:r w:rsidRPr="00150168">
        <w:rPr>
          <w:rFonts w:ascii="Times New Roman" w:hAnsi="Times New Roman" w:cs="Times New Roman"/>
          <w:sz w:val="24"/>
          <w:szCs w:val="24"/>
        </w:rPr>
        <w:t xml:space="preserve"> likelihood</w:t>
      </w:r>
      <w:r>
        <w:rPr>
          <w:rFonts w:ascii="Times New Roman" w:hAnsi="Times New Roman" w:cs="Times New Roman"/>
          <w:sz w:val="24"/>
          <w:szCs w:val="24"/>
        </w:rPr>
        <w:t xml:space="preserve"> of completing four years of college by the time of labor market entry, and then include a quadratic in the predicted likelihood of completion exploiting functional form to run a horse-race between the AFQT test score and the likelihood controls that provide a better proxy </w:t>
      </w:r>
      <w:r>
        <w:rPr>
          <w:rFonts w:ascii="Times New Roman" w:hAnsi="Times New Roman" w:cs="Times New Roman"/>
          <w:sz w:val="24"/>
          <w:szCs w:val="24"/>
        </w:rPr>
        <w:lastRenderedPageBreak/>
        <w:t>for the degree of selection in the sample. The estimates are consistent with the non-linearity being associated with cognitive ability rather than selection into the non-college sample.</w:t>
      </w:r>
    </w:p>
    <w:p w14:paraId="4F0FF3A6" w14:textId="7C6BDFC5" w:rsidR="0002541B" w:rsidRDefault="00942409" w:rsidP="006B6C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w</w:t>
      </w:r>
      <w:r w:rsidR="008B5B00" w:rsidRPr="008B5B00">
        <w:rPr>
          <w:rFonts w:ascii="Times New Roman" w:hAnsi="Times New Roman" w:cs="Times New Roman"/>
          <w:sz w:val="24"/>
          <w:szCs w:val="24"/>
        </w:rPr>
        <w:t xml:space="preserve">e use all available waves of the NLSY 79 to examine wages of a broader sample of </w:t>
      </w:r>
      <w:r w:rsidR="00693E5A">
        <w:rPr>
          <w:rFonts w:ascii="Times New Roman" w:hAnsi="Times New Roman" w:cs="Times New Roman"/>
          <w:sz w:val="24"/>
          <w:szCs w:val="24"/>
        </w:rPr>
        <w:t xml:space="preserve">workers without </w:t>
      </w:r>
      <w:r w:rsidR="008B5B00" w:rsidRPr="008B5B00">
        <w:rPr>
          <w:rFonts w:ascii="Times New Roman" w:hAnsi="Times New Roman" w:cs="Times New Roman"/>
          <w:sz w:val="24"/>
          <w:szCs w:val="24"/>
        </w:rPr>
        <w:t>four year</w:t>
      </w:r>
      <w:r w:rsidR="00693E5A">
        <w:rPr>
          <w:rFonts w:ascii="Times New Roman" w:hAnsi="Times New Roman" w:cs="Times New Roman"/>
          <w:sz w:val="24"/>
          <w:szCs w:val="24"/>
        </w:rPr>
        <w:t>s</w:t>
      </w:r>
      <w:r w:rsidR="008B5B00" w:rsidRPr="008B5B00">
        <w:rPr>
          <w:rFonts w:ascii="Times New Roman" w:hAnsi="Times New Roman" w:cs="Times New Roman"/>
          <w:sz w:val="24"/>
          <w:szCs w:val="24"/>
        </w:rPr>
        <w:t xml:space="preserve"> </w:t>
      </w:r>
      <w:r w:rsidR="00693E5A">
        <w:rPr>
          <w:rFonts w:ascii="Times New Roman" w:hAnsi="Times New Roman" w:cs="Times New Roman"/>
          <w:sz w:val="24"/>
          <w:szCs w:val="24"/>
        </w:rPr>
        <w:t xml:space="preserve">of </w:t>
      </w:r>
      <w:r w:rsidR="008B5B00" w:rsidRPr="008B5B00">
        <w:rPr>
          <w:rFonts w:ascii="Times New Roman" w:hAnsi="Times New Roman" w:cs="Times New Roman"/>
          <w:sz w:val="24"/>
          <w:szCs w:val="24"/>
        </w:rPr>
        <w:t xml:space="preserve">college </w:t>
      </w:r>
      <w:r w:rsidR="006672A1">
        <w:rPr>
          <w:rFonts w:ascii="Times New Roman" w:hAnsi="Times New Roman" w:cs="Times New Roman"/>
          <w:sz w:val="24"/>
          <w:szCs w:val="24"/>
        </w:rPr>
        <w:t xml:space="preserve">that </w:t>
      </w:r>
      <w:r w:rsidR="008B5B00" w:rsidRPr="008B5B00">
        <w:rPr>
          <w:rFonts w:ascii="Times New Roman" w:hAnsi="Times New Roman" w:cs="Times New Roman"/>
          <w:sz w:val="24"/>
          <w:szCs w:val="24"/>
        </w:rPr>
        <w:t xml:space="preserve">encompasses both the </w:t>
      </w:r>
      <w:r w:rsidR="0066669C" w:rsidRPr="0066669C">
        <w:rPr>
          <w:rFonts w:ascii="Times New Roman" w:hAnsi="Times New Roman" w:cs="Times New Roman"/>
          <w:sz w:val="24"/>
          <w:szCs w:val="24"/>
        </w:rPr>
        <w:t xml:space="preserve">Altonji and Pierret (2001) </w:t>
      </w:r>
      <w:r w:rsidR="008B5B00" w:rsidRPr="008B5B00">
        <w:rPr>
          <w:rFonts w:ascii="Times New Roman" w:hAnsi="Times New Roman" w:cs="Times New Roman"/>
          <w:sz w:val="24"/>
          <w:szCs w:val="24"/>
        </w:rPr>
        <w:t>and ABH samples and uses the work</w:t>
      </w:r>
      <w:r w:rsidR="008B5B00">
        <w:rPr>
          <w:rFonts w:ascii="Times New Roman" w:hAnsi="Times New Roman" w:cs="Times New Roman"/>
          <w:sz w:val="24"/>
          <w:szCs w:val="24"/>
        </w:rPr>
        <w:t>er’s initial</w:t>
      </w:r>
      <w:r>
        <w:rPr>
          <w:rFonts w:ascii="Times New Roman" w:hAnsi="Times New Roman" w:cs="Times New Roman"/>
          <w:sz w:val="24"/>
          <w:szCs w:val="24"/>
        </w:rPr>
        <w:t>, pre-market</w:t>
      </w:r>
      <w:r w:rsidR="008B5B00">
        <w:rPr>
          <w:rFonts w:ascii="Times New Roman" w:hAnsi="Times New Roman" w:cs="Times New Roman"/>
          <w:sz w:val="24"/>
          <w:szCs w:val="24"/>
        </w:rPr>
        <w:t xml:space="preserve"> level of education.  We </w:t>
      </w:r>
      <w:r w:rsidR="008B5B00" w:rsidRPr="008B5B00">
        <w:rPr>
          <w:rFonts w:ascii="Times New Roman" w:hAnsi="Times New Roman" w:cs="Times New Roman"/>
          <w:sz w:val="24"/>
          <w:szCs w:val="24"/>
        </w:rPr>
        <w:t xml:space="preserve">then repeat this exercise using the NLSY 1997.  Again both </w:t>
      </w:r>
      <w:r w:rsidR="0002541B">
        <w:rPr>
          <w:rFonts w:ascii="Times New Roman" w:hAnsi="Times New Roman" w:cs="Times New Roman"/>
          <w:sz w:val="24"/>
          <w:szCs w:val="24"/>
        </w:rPr>
        <w:t xml:space="preserve">using all waves of </w:t>
      </w:r>
      <w:r w:rsidR="008B5B00" w:rsidRPr="008B5B00">
        <w:rPr>
          <w:rFonts w:ascii="Times New Roman" w:hAnsi="Times New Roman" w:cs="Times New Roman"/>
          <w:sz w:val="24"/>
          <w:szCs w:val="24"/>
        </w:rPr>
        <w:t>the NLSY 79 and</w:t>
      </w:r>
      <w:r w:rsidR="0002541B">
        <w:rPr>
          <w:rFonts w:ascii="Times New Roman" w:hAnsi="Times New Roman" w:cs="Times New Roman"/>
          <w:sz w:val="24"/>
          <w:szCs w:val="24"/>
        </w:rPr>
        <w:t xml:space="preserve"> using the</w:t>
      </w:r>
      <w:r w:rsidR="008B5B00" w:rsidRPr="008B5B00">
        <w:rPr>
          <w:rFonts w:ascii="Times New Roman" w:hAnsi="Times New Roman" w:cs="Times New Roman"/>
          <w:sz w:val="24"/>
          <w:szCs w:val="24"/>
        </w:rPr>
        <w:t xml:space="preserve"> NLSY 97, we continue to observe a non-linear relationship between AFQT and wages at low levels of potential experience that becomes monotonic, or at least closer to monotonic in the NLSY 97, as potential experience increases. In terms of returns to educat</w:t>
      </w:r>
      <w:r w:rsidR="00693E5A">
        <w:rPr>
          <w:rFonts w:ascii="Times New Roman" w:hAnsi="Times New Roman" w:cs="Times New Roman"/>
          <w:sz w:val="24"/>
          <w:szCs w:val="24"/>
        </w:rPr>
        <w:t>ion, the evidence of declines in the return to education from years of potential experience is significantly weaker</w:t>
      </w:r>
      <w:r w:rsidR="008B5B00" w:rsidRPr="008B5B00">
        <w:rPr>
          <w:rFonts w:ascii="Times New Roman" w:hAnsi="Times New Roman" w:cs="Times New Roman"/>
          <w:sz w:val="24"/>
          <w:szCs w:val="24"/>
        </w:rPr>
        <w:t xml:space="preserve"> </w:t>
      </w:r>
      <w:r w:rsidR="00693E5A">
        <w:rPr>
          <w:rFonts w:ascii="Times New Roman" w:hAnsi="Times New Roman" w:cs="Times New Roman"/>
          <w:sz w:val="24"/>
          <w:szCs w:val="24"/>
        </w:rPr>
        <w:t>and less robust in</w:t>
      </w:r>
      <w:r w:rsidR="008B5B00" w:rsidRPr="008B5B00">
        <w:rPr>
          <w:rFonts w:ascii="Times New Roman" w:hAnsi="Times New Roman" w:cs="Times New Roman"/>
          <w:sz w:val="24"/>
          <w:szCs w:val="24"/>
        </w:rPr>
        <w:t xml:space="preserve"> the NLSY 79 </w:t>
      </w:r>
      <w:r w:rsidR="00693E5A">
        <w:rPr>
          <w:rFonts w:ascii="Times New Roman" w:hAnsi="Times New Roman" w:cs="Times New Roman"/>
          <w:sz w:val="24"/>
          <w:szCs w:val="24"/>
        </w:rPr>
        <w:t xml:space="preserve">after allowing for this non-linearity, </w:t>
      </w:r>
      <w:r w:rsidR="008B5B00" w:rsidRPr="008B5B00">
        <w:rPr>
          <w:rFonts w:ascii="Times New Roman" w:hAnsi="Times New Roman" w:cs="Times New Roman"/>
          <w:sz w:val="24"/>
          <w:szCs w:val="24"/>
        </w:rPr>
        <w:t>while the NLSY 97 estimates suggest an increasing return to education with potential experience.</w:t>
      </w:r>
      <w:r w:rsidR="0002541B">
        <w:rPr>
          <w:rFonts w:ascii="Times New Roman" w:hAnsi="Times New Roman" w:cs="Times New Roman"/>
          <w:sz w:val="24"/>
          <w:szCs w:val="24"/>
        </w:rPr>
        <w:t xml:space="preserve"> </w:t>
      </w:r>
    </w:p>
    <w:p w14:paraId="68B3A571" w14:textId="453A987F" w:rsidR="003E403E" w:rsidRDefault="003E403E" w:rsidP="006B6C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principle, we cannot rule </w:t>
      </w:r>
      <w:r w:rsidR="00B627F8">
        <w:rPr>
          <w:rFonts w:ascii="Times New Roman" w:hAnsi="Times New Roman" w:cs="Times New Roman"/>
          <w:sz w:val="24"/>
          <w:szCs w:val="24"/>
        </w:rPr>
        <w:t xml:space="preserve">out </w:t>
      </w:r>
      <w:r>
        <w:rPr>
          <w:rFonts w:ascii="Times New Roman" w:hAnsi="Times New Roman" w:cs="Times New Roman"/>
          <w:sz w:val="24"/>
          <w:szCs w:val="24"/>
        </w:rPr>
        <w:t xml:space="preserve">a </w:t>
      </w:r>
      <w:r w:rsidR="002D7E82">
        <w:rPr>
          <w:rFonts w:ascii="Times New Roman" w:hAnsi="Times New Roman" w:cs="Times New Roman"/>
          <w:sz w:val="24"/>
          <w:szCs w:val="24"/>
        </w:rPr>
        <w:t>high school labor market</w:t>
      </w:r>
      <w:r>
        <w:rPr>
          <w:rFonts w:ascii="Times New Roman" w:hAnsi="Times New Roman" w:cs="Times New Roman"/>
          <w:sz w:val="24"/>
          <w:szCs w:val="24"/>
        </w:rPr>
        <w:t xml:space="preserve"> where firms observe ability relatively accurately when workers have lower levels of ability, but cannot distinguish between workers with above average and high levels of ability</w:t>
      </w:r>
      <w:r w:rsidR="00381EDB">
        <w:rPr>
          <w:rFonts w:ascii="Times New Roman" w:hAnsi="Times New Roman" w:cs="Times New Roman"/>
          <w:sz w:val="24"/>
          <w:szCs w:val="24"/>
        </w:rPr>
        <w:t xml:space="preserve"> and so statistically discrimination based on education when workers have above average levels of ability</w:t>
      </w:r>
      <w:r>
        <w:rPr>
          <w:rFonts w:ascii="Times New Roman" w:hAnsi="Times New Roman" w:cs="Times New Roman"/>
          <w:sz w:val="24"/>
          <w:szCs w:val="24"/>
        </w:rPr>
        <w:t>. This limitation is especially true for the results based on all waves of the NSLY 1979 in that the return to AFQT at high levels of AFQT is very close to zero at low levels of potential experience. However, the results based on the NLSY 97 work against this explanation because in that sample wages decline substantially with AFQT at high levels of AFQT</w:t>
      </w:r>
      <w:r w:rsidR="00381EDB">
        <w:rPr>
          <w:rFonts w:ascii="Times New Roman" w:hAnsi="Times New Roman" w:cs="Times New Roman"/>
          <w:sz w:val="24"/>
          <w:szCs w:val="24"/>
        </w:rPr>
        <w:t xml:space="preserve"> when experience levels </w:t>
      </w:r>
      <w:r w:rsidR="00E44EE2">
        <w:rPr>
          <w:rFonts w:ascii="Times New Roman" w:hAnsi="Times New Roman" w:cs="Times New Roman"/>
          <w:sz w:val="24"/>
          <w:szCs w:val="24"/>
        </w:rPr>
        <w:t>are</w:t>
      </w:r>
      <w:r w:rsidR="00381EDB">
        <w:rPr>
          <w:rFonts w:ascii="Times New Roman" w:hAnsi="Times New Roman" w:cs="Times New Roman"/>
          <w:sz w:val="24"/>
          <w:szCs w:val="24"/>
        </w:rPr>
        <w:t xml:space="preserve"> low, and the wage return to education increases with potential experience.</w:t>
      </w:r>
    </w:p>
    <w:p w14:paraId="56CD9FDA" w14:textId="7C24B1F1" w:rsidR="00817A52" w:rsidRDefault="0002541B" w:rsidP="001240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trying to explain these findings</w:t>
      </w:r>
      <w:r w:rsidRPr="0002541B">
        <w:rPr>
          <w:rFonts w:ascii="Times New Roman" w:hAnsi="Times New Roman" w:cs="Times New Roman"/>
          <w:sz w:val="24"/>
          <w:szCs w:val="24"/>
        </w:rPr>
        <w:t xml:space="preserve">, </w:t>
      </w:r>
      <w:r w:rsidR="00C768F2">
        <w:rPr>
          <w:rFonts w:ascii="Times New Roman" w:hAnsi="Times New Roman" w:cs="Times New Roman"/>
          <w:sz w:val="24"/>
          <w:szCs w:val="24"/>
        </w:rPr>
        <w:t xml:space="preserve">we </w:t>
      </w:r>
      <w:r>
        <w:rPr>
          <w:rFonts w:ascii="Times New Roman" w:hAnsi="Times New Roman" w:cs="Times New Roman"/>
          <w:sz w:val="24"/>
          <w:szCs w:val="24"/>
        </w:rPr>
        <w:t xml:space="preserve">speculate that, </w:t>
      </w:r>
      <w:r w:rsidR="00AB0B35">
        <w:rPr>
          <w:rFonts w:ascii="Times New Roman" w:hAnsi="Times New Roman" w:cs="Times New Roman"/>
          <w:sz w:val="24"/>
          <w:szCs w:val="24"/>
        </w:rPr>
        <w:t xml:space="preserve">just </w:t>
      </w:r>
      <w:r>
        <w:rPr>
          <w:rFonts w:ascii="Times New Roman" w:hAnsi="Times New Roman" w:cs="Times New Roman"/>
          <w:sz w:val="24"/>
          <w:szCs w:val="24"/>
        </w:rPr>
        <w:t xml:space="preserve">as </w:t>
      </w:r>
      <w:r w:rsidRPr="0002541B">
        <w:rPr>
          <w:rFonts w:ascii="Times New Roman" w:hAnsi="Times New Roman" w:cs="Times New Roman"/>
          <w:sz w:val="24"/>
          <w:szCs w:val="24"/>
        </w:rPr>
        <w:t>high ability workers tend to attend college postpon</w:t>
      </w:r>
      <w:r w:rsidR="00076669">
        <w:rPr>
          <w:rFonts w:ascii="Times New Roman" w:hAnsi="Times New Roman" w:cs="Times New Roman"/>
          <w:sz w:val="24"/>
          <w:szCs w:val="24"/>
        </w:rPr>
        <w:t>ing</w:t>
      </w:r>
      <w:r w:rsidRPr="0002541B">
        <w:rPr>
          <w:rFonts w:ascii="Times New Roman" w:hAnsi="Times New Roman" w:cs="Times New Roman"/>
          <w:sz w:val="24"/>
          <w:szCs w:val="24"/>
        </w:rPr>
        <w:t xml:space="preserve"> </w:t>
      </w:r>
      <w:r w:rsidR="002E5EC6">
        <w:rPr>
          <w:rFonts w:ascii="Times New Roman" w:hAnsi="Times New Roman" w:cs="Times New Roman"/>
          <w:sz w:val="24"/>
          <w:szCs w:val="24"/>
        </w:rPr>
        <w:t xml:space="preserve">current </w:t>
      </w:r>
      <w:r w:rsidRPr="0002541B">
        <w:rPr>
          <w:rFonts w:ascii="Times New Roman" w:hAnsi="Times New Roman" w:cs="Times New Roman"/>
          <w:sz w:val="24"/>
          <w:szCs w:val="24"/>
        </w:rPr>
        <w:t>earnings for higher earnings later</w:t>
      </w:r>
      <w:r>
        <w:rPr>
          <w:rFonts w:ascii="Times New Roman" w:hAnsi="Times New Roman" w:cs="Times New Roman"/>
          <w:sz w:val="24"/>
          <w:szCs w:val="24"/>
        </w:rPr>
        <w:t>,</w:t>
      </w:r>
      <w:r w:rsidRPr="0002541B">
        <w:rPr>
          <w:rFonts w:ascii="Times New Roman" w:hAnsi="Times New Roman" w:cs="Times New Roman"/>
          <w:sz w:val="24"/>
          <w:szCs w:val="24"/>
        </w:rPr>
        <w:t xml:space="preserve"> </w:t>
      </w:r>
      <w:r>
        <w:rPr>
          <w:rFonts w:ascii="Times New Roman" w:hAnsi="Times New Roman" w:cs="Times New Roman"/>
          <w:sz w:val="24"/>
          <w:szCs w:val="24"/>
        </w:rPr>
        <w:t>perhaps</w:t>
      </w:r>
      <w:r w:rsidRPr="0002541B">
        <w:rPr>
          <w:rFonts w:ascii="Times New Roman" w:hAnsi="Times New Roman" w:cs="Times New Roman"/>
          <w:sz w:val="24"/>
          <w:szCs w:val="24"/>
        </w:rPr>
        <w:t xml:space="preserve"> high ability workers </w:t>
      </w:r>
      <w:r w:rsidRPr="0002541B">
        <w:rPr>
          <w:rFonts w:ascii="Times New Roman" w:hAnsi="Times New Roman" w:cs="Times New Roman"/>
          <w:sz w:val="24"/>
          <w:szCs w:val="24"/>
        </w:rPr>
        <w:lastRenderedPageBreak/>
        <w:t xml:space="preserve">who do not </w:t>
      </w:r>
      <w:r w:rsidR="00AB0B35">
        <w:rPr>
          <w:rFonts w:ascii="Times New Roman" w:hAnsi="Times New Roman" w:cs="Times New Roman"/>
          <w:sz w:val="24"/>
          <w:szCs w:val="24"/>
        </w:rPr>
        <w:t>obtain four years of</w:t>
      </w:r>
      <w:r w:rsidRPr="0002541B">
        <w:rPr>
          <w:rFonts w:ascii="Times New Roman" w:hAnsi="Times New Roman" w:cs="Times New Roman"/>
          <w:sz w:val="24"/>
          <w:szCs w:val="24"/>
        </w:rPr>
        <w:t xml:space="preserve"> college follow a similar pattern by taking jobs that pay less now, but contribute to the accumulat</w:t>
      </w:r>
      <w:r>
        <w:rPr>
          <w:rFonts w:ascii="Times New Roman" w:hAnsi="Times New Roman" w:cs="Times New Roman"/>
          <w:sz w:val="24"/>
          <w:szCs w:val="24"/>
        </w:rPr>
        <w:t>ion of human capital over time</w:t>
      </w:r>
      <w:r w:rsidR="00097B8A">
        <w:rPr>
          <w:rFonts w:ascii="Times New Roman" w:hAnsi="Times New Roman" w:cs="Times New Roman"/>
          <w:sz w:val="24"/>
          <w:szCs w:val="24"/>
        </w:rPr>
        <w:t xml:space="preserve"> (Ben-Porath 1967)</w:t>
      </w:r>
      <w:r w:rsidRPr="0002541B">
        <w:rPr>
          <w:rFonts w:ascii="Times New Roman" w:hAnsi="Times New Roman" w:cs="Times New Roman"/>
          <w:sz w:val="24"/>
          <w:szCs w:val="24"/>
        </w:rPr>
        <w:t>.</w:t>
      </w:r>
      <w:r w:rsidR="00097B8A">
        <w:rPr>
          <w:rFonts w:ascii="Times New Roman" w:hAnsi="Times New Roman" w:cs="Times New Roman"/>
          <w:sz w:val="24"/>
          <w:szCs w:val="24"/>
        </w:rPr>
        <w:t xml:space="preserve"> In fact, Altonji and Spletzer (</w:t>
      </w:r>
      <w:r w:rsidR="004F3229">
        <w:rPr>
          <w:rFonts w:ascii="Times New Roman" w:hAnsi="Times New Roman" w:cs="Times New Roman"/>
          <w:sz w:val="24"/>
          <w:szCs w:val="24"/>
        </w:rPr>
        <w:t>1991</w:t>
      </w:r>
      <w:r w:rsidR="00097B8A">
        <w:rPr>
          <w:rFonts w:ascii="Times New Roman" w:hAnsi="Times New Roman" w:cs="Times New Roman"/>
          <w:sz w:val="24"/>
          <w:szCs w:val="24"/>
        </w:rPr>
        <w:t xml:space="preserve">) find a positive relationship between worker aptitude and training. </w:t>
      </w:r>
      <w:r w:rsidRPr="0002541B">
        <w:rPr>
          <w:rFonts w:ascii="Times New Roman" w:hAnsi="Times New Roman" w:cs="Times New Roman"/>
          <w:sz w:val="24"/>
          <w:szCs w:val="24"/>
        </w:rPr>
        <w:t xml:space="preserve"> </w:t>
      </w:r>
      <w:r>
        <w:rPr>
          <w:rFonts w:ascii="Times New Roman" w:hAnsi="Times New Roman" w:cs="Times New Roman"/>
          <w:sz w:val="24"/>
          <w:szCs w:val="24"/>
        </w:rPr>
        <w:t>To ex</w:t>
      </w:r>
      <w:r w:rsidR="00693E5A">
        <w:rPr>
          <w:rFonts w:ascii="Times New Roman" w:hAnsi="Times New Roman" w:cs="Times New Roman"/>
          <w:sz w:val="24"/>
          <w:szCs w:val="24"/>
        </w:rPr>
        <w:t>amine this premise</w:t>
      </w:r>
      <w:r w:rsidR="00097B8A">
        <w:rPr>
          <w:rFonts w:ascii="Times New Roman" w:hAnsi="Times New Roman" w:cs="Times New Roman"/>
          <w:sz w:val="24"/>
          <w:szCs w:val="24"/>
        </w:rPr>
        <w:t xml:space="preserve"> in our sample</w:t>
      </w:r>
      <w:r w:rsidR="00693E5A">
        <w:rPr>
          <w:rFonts w:ascii="Times New Roman" w:hAnsi="Times New Roman" w:cs="Times New Roman"/>
          <w:sz w:val="24"/>
          <w:szCs w:val="24"/>
        </w:rPr>
        <w:t>, we estimate</w:t>
      </w:r>
      <w:r>
        <w:rPr>
          <w:rFonts w:ascii="Times New Roman" w:hAnsi="Times New Roman" w:cs="Times New Roman"/>
          <w:sz w:val="24"/>
          <w:szCs w:val="24"/>
        </w:rPr>
        <w:t xml:space="preserve"> models related to </w:t>
      </w:r>
      <w:r w:rsidRPr="0002541B">
        <w:rPr>
          <w:rFonts w:ascii="Times New Roman" w:hAnsi="Times New Roman" w:cs="Times New Roman"/>
          <w:sz w:val="24"/>
          <w:szCs w:val="24"/>
        </w:rPr>
        <w:t xml:space="preserve">the training received by workers </w:t>
      </w:r>
      <w:r>
        <w:rPr>
          <w:rFonts w:ascii="Times New Roman" w:hAnsi="Times New Roman" w:cs="Times New Roman"/>
          <w:sz w:val="24"/>
          <w:szCs w:val="24"/>
        </w:rPr>
        <w:t xml:space="preserve">early in their work career. </w:t>
      </w:r>
      <w:r w:rsidR="0028776C">
        <w:rPr>
          <w:rFonts w:ascii="Times New Roman" w:hAnsi="Times New Roman" w:cs="Times New Roman"/>
          <w:sz w:val="24"/>
          <w:szCs w:val="24"/>
        </w:rPr>
        <w:t>Among workers who</w:t>
      </w:r>
      <w:r>
        <w:rPr>
          <w:rFonts w:ascii="Times New Roman" w:hAnsi="Times New Roman" w:cs="Times New Roman"/>
          <w:sz w:val="24"/>
          <w:szCs w:val="24"/>
        </w:rPr>
        <w:t xml:space="preserve"> do not initially complete four years of college</w:t>
      </w:r>
      <w:r w:rsidR="0028776C">
        <w:rPr>
          <w:rFonts w:ascii="Times New Roman" w:hAnsi="Times New Roman" w:cs="Times New Roman"/>
          <w:sz w:val="24"/>
          <w:szCs w:val="24"/>
        </w:rPr>
        <w:t>, high AFQT workers</w:t>
      </w:r>
      <w:r>
        <w:rPr>
          <w:rFonts w:ascii="Times New Roman" w:hAnsi="Times New Roman" w:cs="Times New Roman"/>
          <w:sz w:val="24"/>
          <w:szCs w:val="24"/>
        </w:rPr>
        <w:t xml:space="preserve"> </w:t>
      </w:r>
      <w:r w:rsidR="00F92DBA">
        <w:rPr>
          <w:rFonts w:ascii="Times New Roman" w:hAnsi="Times New Roman" w:cs="Times New Roman"/>
          <w:sz w:val="24"/>
          <w:szCs w:val="24"/>
        </w:rPr>
        <w:t xml:space="preserve">in the </w:t>
      </w:r>
      <w:r w:rsidR="00B627F8">
        <w:rPr>
          <w:rFonts w:ascii="Times New Roman" w:hAnsi="Times New Roman" w:cs="Times New Roman"/>
          <w:sz w:val="24"/>
          <w:szCs w:val="24"/>
        </w:rPr>
        <w:t xml:space="preserve">both the </w:t>
      </w:r>
      <w:r w:rsidR="00F92DBA">
        <w:rPr>
          <w:rFonts w:ascii="Times New Roman" w:hAnsi="Times New Roman" w:cs="Times New Roman"/>
          <w:sz w:val="24"/>
          <w:szCs w:val="24"/>
        </w:rPr>
        <w:t xml:space="preserve">NLSY 79 </w:t>
      </w:r>
      <w:r w:rsidR="00B627F8">
        <w:rPr>
          <w:rFonts w:ascii="Times New Roman" w:hAnsi="Times New Roman" w:cs="Times New Roman"/>
          <w:sz w:val="24"/>
          <w:szCs w:val="24"/>
        </w:rPr>
        <w:t xml:space="preserve">and the NLSY 97 </w:t>
      </w:r>
      <w:r>
        <w:rPr>
          <w:rFonts w:ascii="Times New Roman" w:hAnsi="Times New Roman" w:cs="Times New Roman"/>
          <w:sz w:val="24"/>
          <w:szCs w:val="24"/>
        </w:rPr>
        <w:t>are more likely to receive firm provid</w:t>
      </w:r>
      <w:r w:rsidR="006672A1">
        <w:rPr>
          <w:rFonts w:ascii="Times New Roman" w:hAnsi="Times New Roman" w:cs="Times New Roman"/>
          <w:sz w:val="24"/>
          <w:szCs w:val="24"/>
        </w:rPr>
        <w:t xml:space="preserve">ed </w:t>
      </w:r>
      <w:r>
        <w:rPr>
          <w:rFonts w:ascii="Times New Roman" w:hAnsi="Times New Roman" w:cs="Times New Roman"/>
          <w:sz w:val="24"/>
          <w:szCs w:val="24"/>
        </w:rPr>
        <w:t>training</w:t>
      </w:r>
      <w:r w:rsidR="00B627F8">
        <w:rPr>
          <w:rFonts w:ascii="Times New Roman" w:hAnsi="Times New Roman" w:cs="Times New Roman"/>
          <w:sz w:val="24"/>
          <w:szCs w:val="24"/>
        </w:rPr>
        <w:t>,</w:t>
      </w:r>
      <w:r>
        <w:rPr>
          <w:rFonts w:ascii="Times New Roman" w:hAnsi="Times New Roman" w:cs="Times New Roman"/>
          <w:sz w:val="24"/>
          <w:szCs w:val="24"/>
        </w:rPr>
        <w:t xml:space="preserve"> and </w:t>
      </w:r>
      <w:r w:rsidR="00B627F8">
        <w:rPr>
          <w:rFonts w:ascii="Times New Roman" w:hAnsi="Times New Roman" w:cs="Times New Roman"/>
          <w:sz w:val="24"/>
          <w:szCs w:val="24"/>
        </w:rPr>
        <w:t xml:space="preserve">for the NLSY 79 are </w:t>
      </w:r>
      <w:r>
        <w:rPr>
          <w:rFonts w:ascii="Times New Roman" w:hAnsi="Times New Roman" w:cs="Times New Roman"/>
          <w:sz w:val="24"/>
          <w:szCs w:val="24"/>
        </w:rPr>
        <w:t xml:space="preserve">more likely to select </w:t>
      </w:r>
      <w:r w:rsidRPr="0002541B">
        <w:rPr>
          <w:rFonts w:ascii="Times New Roman" w:hAnsi="Times New Roman" w:cs="Times New Roman"/>
          <w:sz w:val="24"/>
          <w:szCs w:val="24"/>
        </w:rPr>
        <w:t>initial occupation</w:t>
      </w:r>
      <w:r w:rsidR="00AB0B35">
        <w:rPr>
          <w:rFonts w:ascii="Times New Roman" w:hAnsi="Times New Roman" w:cs="Times New Roman"/>
          <w:sz w:val="24"/>
          <w:szCs w:val="24"/>
        </w:rPr>
        <w:t>s</w:t>
      </w:r>
      <w:r>
        <w:rPr>
          <w:rFonts w:ascii="Times New Roman" w:hAnsi="Times New Roman" w:cs="Times New Roman"/>
          <w:sz w:val="24"/>
          <w:szCs w:val="24"/>
        </w:rPr>
        <w:t xml:space="preserve"> that tend to provide more firm training</w:t>
      </w:r>
      <w:r w:rsidRPr="0002541B">
        <w:rPr>
          <w:rFonts w:ascii="Times New Roman" w:hAnsi="Times New Roman" w:cs="Times New Roman"/>
          <w:sz w:val="24"/>
          <w:szCs w:val="24"/>
        </w:rPr>
        <w:t xml:space="preserve">. </w:t>
      </w:r>
      <w:r w:rsidR="002E5EC6">
        <w:rPr>
          <w:rFonts w:ascii="Times New Roman" w:hAnsi="Times New Roman" w:cs="Times New Roman"/>
          <w:sz w:val="24"/>
          <w:szCs w:val="24"/>
        </w:rPr>
        <w:t xml:space="preserve">Further, we </w:t>
      </w:r>
      <w:r w:rsidR="00377A15">
        <w:rPr>
          <w:rFonts w:ascii="Times New Roman" w:hAnsi="Times New Roman" w:cs="Times New Roman"/>
          <w:sz w:val="24"/>
          <w:szCs w:val="24"/>
        </w:rPr>
        <w:t>re-estimate our potential experience subsample wage models including controls for exposure to occupations with high incidence of training, as a proxy for ability to accumulate skills. These controls explain much of the increasing return to AFQT for high AFQT workers as they gain potential experience. In the NLSY 79, the effect arises because high AFQT workers are more likely to be found in high training incidence occupations, while in AFQT 97 the effect arises because high AFQT worker appear to benefit more from exposure to high training incidence occupations.</w:t>
      </w:r>
      <w:r w:rsidR="00B54609">
        <w:rPr>
          <w:rStyle w:val="FootnoteReference"/>
          <w:rFonts w:ascii="Times New Roman" w:hAnsi="Times New Roman" w:cs="Times New Roman"/>
          <w:sz w:val="24"/>
          <w:szCs w:val="24"/>
        </w:rPr>
        <w:footnoteReference w:id="4"/>
      </w:r>
      <w:r w:rsidR="00097B8A">
        <w:rPr>
          <w:rFonts w:ascii="Times New Roman" w:hAnsi="Times New Roman" w:cs="Times New Roman"/>
          <w:sz w:val="24"/>
          <w:szCs w:val="24"/>
        </w:rPr>
        <w:t xml:space="preserve"> </w:t>
      </w:r>
    </w:p>
    <w:p w14:paraId="6F5B7646" w14:textId="69B752E1" w:rsidR="00097B8A" w:rsidRDefault="004877EE" w:rsidP="001240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whole, our findings appear consistent with firms being able to reward ability,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but wages of high ability workers without out four years of college being depressed by the forward-looking choices of those workers. </w:t>
      </w:r>
      <w:r w:rsidR="00097B8A">
        <w:rPr>
          <w:rFonts w:ascii="Times New Roman" w:hAnsi="Times New Roman" w:cs="Times New Roman"/>
          <w:sz w:val="24"/>
          <w:szCs w:val="24"/>
        </w:rPr>
        <w:t>These findings are also relevant to earlier research related to on-the-job training.  While many studies support Ben-Porath’</w:t>
      </w:r>
      <w:r w:rsidR="007E34C7">
        <w:rPr>
          <w:rFonts w:ascii="Times New Roman" w:hAnsi="Times New Roman" w:cs="Times New Roman"/>
          <w:sz w:val="24"/>
          <w:szCs w:val="24"/>
        </w:rPr>
        <w:t xml:space="preserve">s (1967) </w:t>
      </w:r>
      <w:r w:rsidR="00097B8A">
        <w:rPr>
          <w:rFonts w:ascii="Times New Roman" w:hAnsi="Times New Roman" w:cs="Times New Roman"/>
          <w:sz w:val="24"/>
          <w:szCs w:val="24"/>
        </w:rPr>
        <w:t>prediction that wages rise with training,</w:t>
      </w:r>
      <w:r w:rsidR="00530EE7">
        <w:rPr>
          <w:rStyle w:val="FootnoteReference"/>
          <w:rFonts w:ascii="Times New Roman" w:hAnsi="Times New Roman" w:cs="Times New Roman"/>
          <w:sz w:val="24"/>
          <w:szCs w:val="24"/>
        </w:rPr>
        <w:footnoteReference w:id="6"/>
      </w:r>
      <w:r w:rsidR="00097B8A">
        <w:rPr>
          <w:rFonts w:ascii="Times New Roman" w:hAnsi="Times New Roman" w:cs="Times New Roman"/>
          <w:sz w:val="24"/>
          <w:szCs w:val="24"/>
        </w:rPr>
        <w:t xml:space="preserve"> evidence for his second prediction that initial wages are lower in jobs that provide training is virtually non-existent. </w:t>
      </w:r>
      <w:r w:rsidR="001A3AA3">
        <w:rPr>
          <w:rFonts w:ascii="Times New Roman" w:hAnsi="Times New Roman" w:cs="Times New Roman"/>
          <w:sz w:val="24"/>
          <w:szCs w:val="24"/>
        </w:rPr>
        <w:t xml:space="preserve">Most studies never report results on initial wages. Barron, </w:t>
      </w:r>
      <w:r w:rsidR="001A3AA3">
        <w:rPr>
          <w:rFonts w:ascii="Times New Roman" w:hAnsi="Times New Roman" w:cs="Times New Roman"/>
          <w:sz w:val="24"/>
          <w:szCs w:val="24"/>
        </w:rPr>
        <w:lastRenderedPageBreak/>
        <w:t>Black and Lowenstein (1989) find no evidence of lower initial wages arguing that the failure to find evidence of lower wages is likely due to the sorting of higher ability workers into jobs that provide more training.</w:t>
      </w:r>
      <w:r w:rsidR="00530EE7">
        <w:rPr>
          <w:rStyle w:val="FootnoteReference"/>
          <w:rFonts w:ascii="Times New Roman" w:hAnsi="Times New Roman" w:cs="Times New Roman"/>
          <w:sz w:val="24"/>
          <w:szCs w:val="24"/>
        </w:rPr>
        <w:footnoteReference w:id="7"/>
      </w:r>
      <w:r w:rsidR="001A3AA3">
        <w:rPr>
          <w:rFonts w:ascii="Times New Roman" w:hAnsi="Times New Roman" w:cs="Times New Roman"/>
          <w:sz w:val="24"/>
          <w:szCs w:val="24"/>
        </w:rPr>
        <w:t xml:space="preserve">  </w:t>
      </w:r>
      <w:r w:rsidR="007E34C7">
        <w:rPr>
          <w:rFonts w:ascii="Times New Roman" w:hAnsi="Times New Roman" w:cs="Times New Roman"/>
          <w:sz w:val="24"/>
          <w:szCs w:val="24"/>
        </w:rPr>
        <w:t>Veum (1999) only find</w:t>
      </w:r>
      <w:r>
        <w:rPr>
          <w:rFonts w:ascii="Times New Roman" w:hAnsi="Times New Roman" w:cs="Times New Roman"/>
          <w:sz w:val="24"/>
          <w:szCs w:val="24"/>
        </w:rPr>
        <w:t>s</w:t>
      </w:r>
      <w:r w:rsidR="007E34C7">
        <w:rPr>
          <w:rFonts w:ascii="Times New Roman" w:hAnsi="Times New Roman" w:cs="Times New Roman"/>
          <w:sz w:val="24"/>
          <w:szCs w:val="24"/>
        </w:rPr>
        <w:t xml:space="preserve"> evidence of lower starting wages for one of </w:t>
      </w:r>
      <w:r w:rsidR="00C768F2">
        <w:rPr>
          <w:rFonts w:ascii="Times New Roman" w:hAnsi="Times New Roman" w:cs="Times New Roman"/>
          <w:sz w:val="24"/>
          <w:szCs w:val="24"/>
        </w:rPr>
        <w:t xml:space="preserve">the </w:t>
      </w:r>
      <w:r w:rsidR="007E34C7">
        <w:rPr>
          <w:rFonts w:ascii="Times New Roman" w:hAnsi="Times New Roman" w:cs="Times New Roman"/>
          <w:sz w:val="24"/>
          <w:szCs w:val="24"/>
        </w:rPr>
        <w:t>four types of training considered and that finding is for training that is not paid for by the firm. By focusing on how wages vary non-linearly over ability, we document lower initial wages for the types of workers who are likely to receive</w:t>
      </w:r>
      <w:r w:rsidR="00377A15">
        <w:rPr>
          <w:rFonts w:ascii="Times New Roman" w:hAnsi="Times New Roman" w:cs="Times New Roman"/>
          <w:sz w:val="24"/>
          <w:szCs w:val="24"/>
        </w:rPr>
        <w:t xml:space="preserve"> and/or benefit from</w:t>
      </w:r>
      <w:r w:rsidR="007E34C7">
        <w:rPr>
          <w:rFonts w:ascii="Times New Roman" w:hAnsi="Times New Roman" w:cs="Times New Roman"/>
          <w:sz w:val="24"/>
          <w:szCs w:val="24"/>
        </w:rPr>
        <w:t xml:space="preserve"> training</w:t>
      </w:r>
      <w:r w:rsidR="00377A15">
        <w:rPr>
          <w:rFonts w:ascii="Times New Roman" w:hAnsi="Times New Roman" w:cs="Times New Roman"/>
          <w:sz w:val="24"/>
          <w:szCs w:val="24"/>
        </w:rPr>
        <w:t xml:space="preserve"> and occupations that provide training</w:t>
      </w:r>
      <w:r w:rsidR="007E34C7">
        <w:rPr>
          <w:rFonts w:ascii="Times New Roman" w:hAnsi="Times New Roman" w:cs="Times New Roman"/>
          <w:sz w:val="24"/>
          <w:szCs w:val="24"/>
        </w:rPr>
        <w:t>.</w:t>
      </w:r>
    </w:p>
    <w:p w14:paraId="74BE87C3" w14:textId="1E648C05" w:rsidR="003C45FF" w:rsidRPr="008650AB" w:rsidRDefault="008650AB" w:rsidP="00A820F9">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 xml:space="preserve">II. </w:t>
      </w:r>
      <w:r w:rsidR="00902002" w:rsidRPr="008650AB">
        <w:rPr>
          <w:rFonts w:ascii="Times New Roman" w:hAnsi="Times New Roman" w:cs="Times New Roman"/>
          <w:b/>
          <w:iCs/>
          <w:sz w:val="24"/>
          <w:szCs w:val="24"/>
        </w:rPr>
        <w:t>Replication and Initial Evidence on Non-linearities</w:t>
      </w:r>
    </w:p>
    <w:p w14:paraId="443A4581" w14:textId="7E2F85CA" w:rsidR="00076669" w:rsidRDefault="00251F06" w:rsidP="00A820F9">
      <w:pPr>
        <w:spacing w:after="0" w:line="480" w:lineRule="auto"/>
        <w:ind w:firstLine="720"/>
        <w:contextualSpacing/>
        <w:rPr>
          <w:rFonts w:ascii="Times New Roman" w:eastAsia="DengXian" w:hAnsi="Times New Roman" w:cs="Times New Roman"/>
          <w:sz w:val="24"/>
          <w:szCs w:val="24"/>
          <w:lang w:eastAsia="zh-CN"/>
        </w:rPr>
      </w:pPr>
      <w:bookmarkStart w:id="1" w:name="_Hlk16957625"/>
      <w:r>
        <w:rPr>
          <w:rFonts w:ascii="Times New Roman" w:hAnsi="Times New Roman" w:cs="Times New Roman"/>
          <w:sz w:val="24"/>
          <w:szCs w:val="24"/>
        </w:rPr>
        <w:t xml:space="preserve">The </w:t>
      </w:r>
      <w:r w:rsidRPr="00251F06">
        <w:rPr>
          <w:rFonts w:ascii="Times New Roman" w:hAnsi="Times New Roman" w:cs="Times New Roman"/>
          <w:sz w:val="24"/>
          <w:szCs w:val="24"/>
        </w:rPr>
        <w:t>ABH samples include wage information from non-Hispanic male respondents rang</w:t>
      </w:r>
      <w:r w:rsidR="00C41742">
        <w:rPr>
          <w:rFonts w:ascii="Times New Roman" w:hAnsi="Times New Roman" w:cs="Times New Roman"/>
          <w:sz w:val="24"/>
          <w:szCs w:val="24"/>
        </w:rPr>
        <w:t>ing</w:t>
      </w:r>
      <w:r w:rsidRPr="00251F06">
        <w:rPr>
          <w:rFonts w:ascii="Times New Roman" w:hAnsi="Times New Roman" w:cs="Times New Roman"/>
          <w:sz w:val="24"/>
          <w:szCs w:val="24"/>
        </w:rPr>
        <w:t xml:space="preserve"> from 14 years old to 21 years old at the time of the first wave of the NSLY</w:t>
      </w:r>
      <w:r>
        <w:rPr>
          <w:rFonts w:ascii="Times New Roman" w:hAnsi="Times New Roman" w:cs="Times New Roman"/>
          <w:sz w:val="24"/>
          <w:szCs w:val="24"/>
        </w:rPr>
        <w:t xml:space="preserve"> 79</w:t>
      </w:r>
      <w:r w:rsidRPr="00251F06">
        <w:rPr>
          <w:rFonts w:ascii="Times New Roman" w:hAnsi="Times New Roman" w:cs="Times New Roman"/>
          <w:sz w:val="24"/>
          <w:szCs w:val="24"/>
        </w:rPr>
        <w:t xml:space="preserve"> </w:t>
      </w:r>
      <w:r>
        <w:rPr>
          <w:rFonts w:ascii="Times New Roman" w:hAnsi="Times New Roman" w:cs="Times New Roman"/>
          <w:sz w:val="24"/>
          <w:szCs w:val="24"/>
        </w:rPr>
        <w:t>through</w:t>
      </w:r>
      <w:r w:rsidRPr="00251F06">
        <w:rPr>
          <w:rFonts w:ascii="Times New Roman" w:hAnsi="Times New Roman" w:cs="Times New Roman"/>
          <w:sz w:val="24"/>
          <w:szCs w:val="24"/>
        </w:rPr>
        <w:t xml:space="preserve"> </w:t>
      </w:r>
      <w:r w:rsidR="002F3F4F">
        <w:rPr>
          <w:rFonts w:ascii="Times New Roman" w:hAnsi="Times New Roman" w:cs="Times New Roman"/>
          <w:sz w:val="24"/>
          <w:szCs w:val="24"/>
        </w:rPr>
        <w:t xml:space="preserve">the survey </w:t>
      </w:r>
      <w:r w:rsidRPr="00251F06">
        <w:rPr>
          <w:rFonts w:ascii="Times New Roman" w:hAnsi="Times New Roman" w:cs="Times New Roman"/>
          <w:sz w:val="24"/>
          <w:szCs w:val="24"/>
        </w:rPr>
        <w:t>wave</w:t>
      </w:r>
      <w:r>
        <w:rPr>
          <w:rFonts w:ascii="Times New Roman" w:hAnsi="Times New Roman" w:cs="Times New Roman"/>
          <w:sz w:val="24"/>
          <w:szCs w:val="24"/>
        </w:rPr>
        <w:t xml:space="preserve"> </w:t>
      </w:r>
      <w:r w:rsidR="002F3F4F">
        <w:rPr>
          <w:rFonts w:ascii="Times New Roman" w:hAnsi="Times New Roman" w:cs="Times New Roman"/>
          <w:sz w:val="24"/>
          <w:szCs w:val="24"/>
        </w:rPr>
        <w:t>conducted in</w:t>
      </w:r>
      <w:r>
        <w:rPr>
          <w:rFonts w:ascii="Times New Roman" w:hAnsi="Times New Roman" w:cs="Times New Roman"/>
          <w:sz w:val="24"/>
          <w:szCs w:val="24"/>
        </w:rPr>
        <w:t xml:space="preserve"> 200</w:t>
      </w:r>
      <w:r w:rsidR="002F3F4F">
        <w:rPr>
          <w:rFonts w:ascii="Times New Roman" w:hAnsi="Times New Roman" w:cs="Times New Roman"/>
          <w:sz w:val="24"/>
          <w:szCs w:val="24"/>
        </w:rPr>
        <w:t>4</w:t>
      </w:r>
      <w:r>
        <w:rPr>
          <w:rFonts w:ascii="Times New Roman" w:hAnsi="Times New Roman" w:cs="Times New Roman"/>
          <w:sz w:val="24"/>
          <w:szCs w:val="24"/>
        </w:rPr>
        <w:t xml:space="preserve">. For this sample of workers, they include one observation for every wave starting with the first wave in which </w:t>
      </w:r>
      <w:r w:rsidR="00DE6353">
        <w:rPr>
          <w:rFonts w:ascii="Times New Roman" w:hAnsi="Times New Roman" w:cs="Times New Roman"/>
          <w:sz w:val="24"/>
          <w:szCs w:val="24"/>
        </w:rPr>
        <w:t>a</w:t>
      </w:r>
      <w:r>
        <w:rPr>
          <w:rFonts w:ascii="Times New Roman" w:hAnsi="Times New Roman" w:cs="Times New Roman"/>
          <w:sz w:val="24"/>
          <w:szCs w:val="24"/>
        </w:rPr>
        <w:t xml:space="preserve"> worker reports not being in school. </w:t>
      </w:r>
      <w:r w:rsidRPr="00251F06">
        <w:rPr>
          <w:rFonts w:ascii="Times New Roman" w:hAnsi="Times New Roman" w:cs="Times New Roman"/>
          <w:sz w:val="24"/>
          <w:szCs w:val="24"/>
        </w:rPr>
        <w:t>ABH follows Lange (2007) by calculating potential experience based on the first year that the individual leaves school and participates in the labor market</w:t>
      </w:r>
      <w:r>
        <w:rPr>
          <w:rFonts w:ascii="Times New Roman" w:hAnsi="Times New Roman" w:cs="Times New Roman"/>
          <w:sz w:val="24"/>
          <w:szCs w:val="24"/>
        </w:rPr>
        <w:t xml:space="preserve">, and so workers in the labor market as of wave 1 are omitted if </w:t>
      </w:r>
      <w:r w:rsidR="002F3F4F">
        <w:rPr>
          <w:rFonts w:ascii="Times New Roman" w:hAnsi="Times New Roman" w:cs="Times New Roman"/>
          <w:sz w:val="24"/>
          <w:szCs w:val="24"/>
        </w:rPr>
        <w:t xml:space="preserve">the worker </w:t>
      </w:r>
      <w:r w:rsidR="002F3F4F" w:rsidRPr="002F3F4F">
        <w:rPr>
          <w:rFonts w:ascii="Times New Roman" w:hAnsi="Times New Roman" w:cs="Times New Roman"/>
          <w:sz w:val="24"/>
          <w:szCs w:val="24"/>
        </w:rPr>
        <w:t xml:space="preserve">did not report a graduation year </w:t>
      </w:r>
      <w:r w:rsidR="002F3F4F">
        <w:rPr>
          <w:rFonts w:ascii="Times New Roman" w:hAnsi="Times New Roman" w:cs="Times New Roman"/>
          <w:sz w:val="24"/>
          <w:szCs w:val="24"/>
        </w:rPr>
        <w:t>and</w:t>
      </w:r>
      <w:r w:rsidR="002F3F4F" w:rsidRPr="002F3F4F">
        <w:rPr>
          <w:rFonts w:ascii="Times New Roman" w:hAnsi="Times New Roman" w:cs="Times New Roman"/>
          <w:sz w:val="24"/>
          <w:szCs w:val="24"/>
        </w:rPr>
        <w:t xml:space="preserve"> did not provide sufficient information on work history prior to wave 1 of the NLSY</w:t>
      </w:r>
      <w:r w:rsidR="002F3F4F">
        <w:rPr>
          <w:rFonts w:ascii="Times New Roman" w:hAnsi="Times New Roman" w:cs="Times New Roman"/>
          <w:sz w:val="24"/>
          <w:szCs w:val="24"/>
        </w:rPr>
        <w:t xml:space="preserve"> for the calculation of potential experience</w:t>
      </w:r>
      <w:r w:rsidRPr="00251F06">
        <w:rPr>
          <w:rFonts w:ascii="Times New Roman" w:hAnsi="Times New Roman" w:cs="Times New Roman"/>
          <w:sz w:val="24"/>
          <w:szCs w:val="24"/>
        </w:rPr>
        <w:t xml:space="preserve">. ABH </w:t>
      </w:r>
      <w:r>
        <w:rPr>
          <w:rFonts w:ascii="Times New Roman" w:hAnsi="Times New Roman" w:cs="Times New Roman"/>
          <w:sz w:val="24"/>
          <w:szCs w:val="24"/>
        </w:rPr>
        <w:t xml:space="preserve">also </w:t>
      </w:r>
      <w:r w:rsidRPr="00251F06">
        <w:rPr>
          <w:rFonts w:ascii="Times New Roman" w:hAnsi="Times New Roman" w:cs="Times New Roman"/>
          <w:sz w:val="24"/>
          <w:szCs w:val="24"/>
        </w:rPr>
        <w:t>restrict the</w:t>
      </w:r>
      <w:r>
        <w:rPr>
          <w:rFonts w:ascii="Times New Roman" w:hAnsi="Times New Roman" w:cs="Times New Roman"/>
          <w:sz w:val="24"/>
          <w:szCs w:val="24"/>
        </w:rPr>
        <w:t xml:space="preserve"> sample </w:t>
      </w:r>
      <w:r w:rsidRPr="00251F06">
        <w:rPr>
          <w:rFonts w:ascii="Times New Roman" w:hAnsi="Times New Roman" w:cs="Times New Roman"/>
          <w:sz w:val="24"/>
          <w:szCs w:val="24"/>
        </w:rPr>
        <w:t>to worker</w:t>
      </w:r>
      <w:r>
        <w:rPr>
          <w:rFonts w:ascii="Times New Roman" w:hAnsi="Times New Roman" w:cs="Times New Roman"/>
          <w:sz w:val="24"/>
          <w:szCs w:val="24"/>
        </w:rPr>
        <w:t xml:space="preserve"> observations</w:t>
      </w:r>
      <w:r w:rsidRPr="00251F06">
        <w:rPr>
          <w:rFonts w:ascii="Times New Roman" w:hAnsi="Times New Roman" w:cs="Times New Roman"/>
          <w:sz w:val="24"/>
          <w:szCs w:val="24"/>
        </w:rPr>
        <w:t xml:space="preserve"> with 13 or less years of potential experience citing a non-linearity in the wage relationship for higher levels of potential experience.</w:t>
      </w:r>
      <w:r w:rsidR="002F3F4F">
        <w:rPr>
          <w:rFonts w:ascii="Times New Roman" w:hAnsi="Times New Roman" w:cs="Times New Roman"/>
          <w:sz w:val="24"/>
          <w:szCs w:val="24"/>
        </w:rPr>
        <w:t xml:space="preserve"> </w:t>
      </w:r>
      <w:r w:rsidR="00076669">
        <w:rPr>
          <w:rFonts w:ascii="Times New Roman" w:eastAsia="DengXian" w:hAnsi="Times New Roman" w:cs="Times New Roman"/>
          <w:sz w:val="24"/>
          <w:szCs w:val="24"/>
          <w:lang w:eastAsia="zh-CN"/>
        </w:rPr>
        <w:t xml:space="preserve">Finally, ABH examines subsamples with exactly 12 and 16 years of education. </w:t>
      </w:r>
    </w:p>
    <w:p w14:paraId="68B15C0D" w14:textId="34E97744" w:rsidR="00A26EF9" w:rsidRDefault="00AE610D" w:rsidP="00A820F9">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lastRenderedPageBreak/>
        <w:t xml:space="preserve">Following </w:t>
      </w:r>
      <w:r w:rsidR="002F3F4F">
        <w:rPr>
          <w:rFonts w:ascii="Times New Roman" w:eastAsia="DengXian" w:hAnsi="Times New Roman" w:cs="Times New Roman"/>
          <w:sz w:val="24"/>
          <w:szCs w:val="24"/>
          <w:lang w:eastAsia="zh-CN"/>
        </w:rPr>
        <w:t>ABH</w:t>
      </w:r>
      <w:r>
        <w:rPr>
          <w:rFonts w:ascii="Times New Roman" w:eastAsia="DengXian" w:hAnsi="Times New Roman" w:cs="Times New Roman"/>
          <w:sz w:val="24"/>
          <w:szCs w:val="24"/>
          <w:lang w:eastAsia="zh-CN"/>
        </w:rPr>
        <w:t xml:space="preserve">, </w:t>
      </w:r>
      <w:r w:rsidR="00554352">
        <w:rPr>
          <w:rFonts w:ascii="Times New Roman" w:eastAsia="DengXian" w:hAnsi="Times New Roman" w:cs="Times New Roman"/>
          <w:sz w:val="24"/>
          <w:szCs w:val="24"/>
          <w:lang w:eastAsia="zh-CN"/>
        </w:rPr>
        <w:t>but focusing on a reduced form model in potential ex</w:t>
      </w:r>
      <w:r w:rsidR="00470A3D">
        <w:rPr>
          <w:rFonts w:ascii="Times New Roman" w:eastAsia="DengXian" w:hAnsi="Times New Roman" w:cs="Times New Roman"/>
          <w:sz w:val="24"/>
          <w:szCs w:val="24"/>
          <w:lang w:eastAsia="zh-CN"/>
        </w:rPr>
        <w:t xml:space="preserve">perience rather than an IV model for actual experience, </w:t>
      </w:r>
      <w:r>
        <w:rPr>
          <w:rFonts w:ascii="Times New Roman" w:eastAsia="DengXian" w:hAnsi="Times New Roman" w:cs="Times New Roman"/>
          <w:sz w:val="24"/>
          <w:szCs w:val="24"/>
          <w:lang w:eastAsia="zh-CN"/>
        </w:rPr>
        <w:t>a simple</w:t>
      </w:r>
      <w:r w:rsidR="00A26EF9">
        <w:rPr>
          <w:rFonts w:ascii="Times New Roman" w:eastAsia="DengXian" w:hAnsi="Times New Roman" w:cs="Times New Roman"/>
          <w:sz w:val="24"/>
          <w:szCs w:val="24"/>
          <w:lang w:eastAsia="zh-CN"/>
        </w:rPr>
        <w:t xml:space="preserve"> </w:t>
      </w:r>
      <w:r w:rsidR="00470A3D">
        <w:rPr>
          <w:rFonts w:ascii="Times New Roman" w:eastAsia="DengXian" w:hAnsi="Times New Roman" w:cs="Times New Roman"/>
          <w:sz w:val="24"/>
          <w:szCs w:val="24"/>
          <w:lang w:eastAsia="zh-CN"/>
        </w:rPr>
        <w:t xml:space="preserve">OLS </w:t>
      </w:r>
      <w:r w:rsidR="00A26EF9">
        <w:rPr>
          <w:rFonts w:ascii="Times New Roman" w:eastAsia="DengXian" w:hAnsi="Times New Roman" w:cs="Times New Roman"/>
          <w:sz w:val="24"/>
          <w:szCs w:val="24"/>
          <w:lang w:eastAsia="zh-CN"/>
        </w:rPr>
        <w:t>model of wages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it</m:t>
            </m:r>
          </m:sub>
        </m:sSub>
      </m:oMath>
      <w:r w:rsidR="00A26EF9">
        <w:rPr>
          <w:rFonts w:ascii="Times New Roman" w:eastAsia="DengXian" w:hAnsi="Times New Roman" w:cs="Times New Roman"/>
          <w:sz w:val="24"/>
          <w:szCs w:val="24"/>
          <w:lang w:eastAsia="zh-CN"/>
        </w:rPr>
        <w:t xml:space="preserve">) </w:t>
      </w:r>
      <w:r w:rsidR="009C0A6E">
        <w:rPr>
          <w:rFonts w:ascii="Times New Roman" w:eastAsia="DengXian" w:hAnsi="Times New Roman" w:cs="Times New Roman"/>
          <w:sz w:val="24"/>
          <w:szCs w:val="24"/>
          <w:lang w:eastAsia="zh-CN"/>
        </w:rPr>
        <w:t xml:space="preserve">for worker </w:t>
      </w:r>
      <w:r w:rsidR="009C0A6E">
        <w:rPr>
          <w:rFonts w:ascii="Times New Roman" w:eastAsia="DengXian" w:hAnsi="Times New Roman" w:cs="Times New Roman"/>
          <w:i/>
          <w:sz w:val="24"/>
          <w:szCs w:val="24"/>
          <w:lang w:eastAsia="zh-CN"/>
        </w:rPr>
        <w:t>i</w:t>
      </w:r>
      <w:r w:rsidR="009C0A6E">
        <w:rPr>
          <w:rFonts w:ascii="Times New Roman" w:eastAsia="DengXian" w:hAnsi="Times New Roman" w:cs="Times New Roman"/>
          <w:sz w:val="24"/>
          <w:szCs w:val="24"/>
          <w:lang w:eastAsia="zh-CN"/>
        </w:rPr>
        <w:t xml:space="preserve"> in survey year </w:t>
      </w:r>
      <w:r w:rsidR="009C0A6E">
        <w:rPr>
          <w:rFonts w:ascii="Times New Roman" w:eastAsia="DengXian" w:hAnsi="Times New Roman" w:cs="Times New Roman"/>
          <w:i/>
          <w:sz w:val="24"/>
          <w:szCs w:val="24"/>
          <w:lang w:eastAsia="zh-CN"/>
        </w:rPr>
        <w:t>t</w:t>
      </w:r>
      <w:r w:rsidR="009C0A6E">
        <w:rPr>
          <w:rFonts w:ascii="Times New Roman" w:eastAsia="DengXian" w:hAnsi="Times New Roman" w:cs="Times New Roman"/>
          <w:sz w:val="24"/>
          <w:szCs w:val="24"/>
          <w:lang w:eastAsia="zh-CN"/>
        </w:rPr>
        <w:t xml:space="preserve"> </w:t>
      </w:r>
      <w:r w:rsidR="00A26EF9">
        <w:rPr>
          <w:rFonts w:ascii="Times New Roman" w:eastAsia="DengXian" w:hAnsi="Times New Roman" w:cs="Times New Roman"/>
          <w:sz w:val="24"/>
          <w:szCs w:val="24"/>
          <w:lang w:eastAsia="zh-CN"/>
        </w:rPr>
        <w:t xml:space="preserve">can be written as </w:t>
      </w:r>
    </w:p>
    <w:p w14:paraId="5F9C9D06" w14:textId="5ED9627A" w:rsidR="009C0A6E" w:rsidRDefault="00200293" w:rsidP="00A26EF9">
      <w:pPr>
        <w:spacing w:after="0" w:line="480" w:lineRule="auto"/>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it</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S</m:t>
            </m:r>
          </m:e>
          <m:sub>
            <m:r>
              <w:rPr>
                <w:rFonts w:ascii="Cambria Math" w:eastAsia="DengXian" w:hAnsi="Cambria Math" w:cs="Times New Roman"/>
                <w:sz w:val="24"/>
                <w:szCs w:val="24"/>
                <w:lang w:eastAsia="zh-CN"/>
              </w:rPr>
              <m:t>it</m:t>
            </m:r>
          </m:sub>
        </m:sSub>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β</m:t>
            </m:r>
          </m:e>
          <m:sub>
            <m:r>
              <w:rPr>
                <w:rFonts w:ascii="Cambria Math" w:eastAsia="DengXian" w:hAnsi="Cambria Math" w:cs="Times New Roman"/>
                <w:sz w:val="24"/>
                <w:szCs w:val="24"/>
                <w:lang w:eastAsia="zh-CN"/>
              </w:rPr>
              <m:t>1</m:t>
            </m:r>
          </m:sub>
        </m:sSub>
        <m:r>
          <w:rPr>
            <w:rFonts w:ascii="Cambria Math" w:eastAsia="DengXian" w:hAnsi="Cambria Math" w:cs="Times New Roman"/>
            <w:sz w:val="24"/>
            <w:szCs w:val="24"/>
            <w:lang w:eastAsia="zh-CN"/>
          </w:rPr>
          <m:t>+</m:t>
        </m:r>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S</m:t>
                </m:r>
              </m:e>
              <m:sub>
                <m:r>
                  <w:rPr>
                    <w:rFonts w:ascii="Cambria Math" w:eastAsia="DengXian" w:hAnsi="Cambria Math" w:cs="Times New Roman"/>
                    <w:sz w:val="24"/>
                    <w:szCs w:val="24"/>
                    <w:lang w:eastAsia="zh-CN"/>
                  </w:rPr>
                  <m:t>it</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P</m:t>
                </m:r>
              </m:e>
              <m:sub>
                <m:r>
                  <w:rPr>
                    <w:rFonts w:ascii="Cambria Math" w:eastAsia="DengXian" w:hAnsi="Cambria Math" w:cs="Times New Roman"/>
                    <w:sz w:val="24"/>
                    <w:szCs w:val="24"/>
                    <w:lang w:eastAsia="zh-CN"/>
                  </w:rPr>
                  <m:t>it</m:t>
                </m:r>
              </m:sub>
            </m:sSub>
          </m:e>
        </m:d>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β</m:t>
            </m:r>
          </m:e>
          <m:sub>
            <m:r>
              <w:rPr>
                <w:rFonts w:ascii="Cambria Math" w:eastAsia="DengXian" w:hAnsi="Cambria Math" w:cs="Times New Roman"/>
                <w:sz w:val="24"/>
                <w:szCs w:val="24"/>
                <w:lang w:eastAsia="zh-CN"/>
              </w:rPr>
              <m:t>2</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it</m:t>
            </m:r>
          </m:sub>
        </m:sSub>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β</m:t>
            </m:r>
          </m:e>
          <m:sub>
            <m:r>
              <w:rPr>
                <w:rFonts w:ascii="Cambria Math" w:eastAsia="DengXian" w:hAnsi="Cambria Math" w:cs="Times New Roman"/>
                <w:sz w:val="24"/>
                <w:szCs w:val="24"/>
                <w:lang w:eastAsia="zh-CN"/>
              </w:rPr>
              <m:t>3</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δ</m:t>
            </m:r>
          </m:e>
          <m:sub>
            <m:r>
              <w:rPr>
                <w:rFonts w:ascii="Cambria Math" w:eastAsia="DengXian" w:hAnsi="Cambria Math" w:cs="Times New Roman"/>
                <w:sz w:val="24"/>
                <w:szCs w:val="24"/>
                <w:lang w:eastAsia="zh-CN"/>
              </w:rPr>
              <m:t>t</m:t>
            </m:r>
          </m:sub>
        </m:sSub>
        <m:r>
          <w:rPr>
            <w:rFonts w:ascii="Cambria Math" w:eastAsia="DengXian" w:hAnsi="Cambria Math" w:cs="Times New Roman"/>
            <w:sz w:val="24"/>
            <w:szCs w:val="24"/>
            <w:lang w:eastAsia="zh-CN"/>
          </w:rPr>
          <m:t>+ +</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ε</m:t>
            </m:r>
          </m:e>
          <m:sub>
            <m:r>
              <w:rPr>
                <w:rFonts w:ascii="Cambria Math" w:eastAsia="DengXian" w:hAnsi="Cambria Math" w:cs="Times New Roman"/>
                <w:sz w:val="24"/>
                <w:szCs w:val="24"/>
                <w:lang w:eastAsia="zh-CN"/>
              </w:rPr>
              <m:t>it</m:t>
            </m:r>
          </m:sub>
        </m:sSub>
      </m:oMath>
      <w:r w:rsidR="009C0A6E">
        <w:rPr>
          <w:rFonts w:ascii="Times New Roman" w:eastAsia="DengXian" w:hAnsi="Times New Roman" w:cs="Times New Roman"/>
          <w:sz w:val="24"/>
          <w:szCs w:val="24"/>
          <w:lang w:eastAsia="zh-CN"/>
        </w:rPr>
        <w:t xml:space="preserve"> </w:t>
      </w:r>
      <w:r w:rsidR="009C0A6E">
        <w:rPr>
          <w:rFonts w:ascii="Times New Roman" w:eastAsia="DengXian" w:hAnsi="Times New Roman" w:cs="Times New Roman"/>
          <w:sz w:val="24"/>
          <w:szCs w:val="24"/>
          <w:lang w:eastAsia="zh-CN"/>
        </w:rPr>
        <w:tab/>
      </w:r>
      <w:r w:rsidR="009C0A6E">
        <w:rPr>
          <w:rFonts w:ascii="Times New Roman" w:eastAsia="DengXian" w:hAnsi="Times New Roman" w:cs="Times New Roman"/>
          <w:sz w:val="24"/>
          <w:szCs w:val="24"/>
          <w:lang w:eastAsia="zh-CN"/>
        </w:rPr>
        <w:tab/>
      </w:r>
      <w:r w:rsidR="00E41515">
        <w:rPr>
          <w:rFonts w:ascii="Times New Roman" w:eastAsia="DengXian" w:hAnsi="Times New Roman" w:cs="Times New Roman"/>
          <w:sz w:val="24"/>
          <w:szCs w:val="24"/>
          <w:lang w:eastAsia="zh-CN"/>
        </w:rPr>
        <w:tab/>
      </w:r>
      <w:r w:rsidR="009C0A6E">
        <w:rPr>
          <w:rFonts w:ascii="Times New Roman" w:eastAsia="DengXian" w:hAnsi="Times New Roman" w:cs="Times New Roman"/>
          <w:sz w:val="24"/>
          <w:szCs w:val="24"/>
          <w:lang w:eastAsia="zh-CN"/>
        </w:rPr>
        <w:tab/>
        <w:t>(1)</w:t>
      </w:r>
    </w:p>
    <w:p w14:paraId="6C61C22D" w14:textId="30593637" w:rsidR="00A26EF9" w:rsidRDefault="009C0A6E" w:rsidP="00A26EF9">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where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S</m:t>
            </m:r>
          </m:e>
          <m:sub>
            <m:r>
              <w:rPr>
                <w:rFonts w:ascii="Cambria Math" w:eastAsia="DengXian" w:hAnsi="Cambria Math" w:cs="Times New Roman"/>
                <w:sz w:val="24"/>
                <w:szCs w:val="24"/>
                <w:lang w:eastAsia="zh-CN"/>
              </w:rPr>
              <m:t>it</m:t>
            </m:r>
          </m:sub>
        </m:sSub>
      </m:oMath>
      <w:r>
        <w:rPr>
          <w:rFonts w:ascii="Times New Roman" w:eastAsia="DengXian" w:hAnsi="Times New Roman" w:cs="Times New Roman"/>
          <w:sz w:val="24"/>
          <w:szCs w:val="24"/>
          <w:lang w:eastAsia="zh-CN"/>
        </w:rPr>
        <w:t xml:space="preserve"> is the vector of skill variables composed of AFQT, possibly the square of AFQT, the race dummy variable,</w:t>
      </w:r>
      <w:r w:rsidR="00AE610D">
        <w:rPr>
          <w:rFonts w:ascii="Times New Roman" w:eastAsia="DengXian" w:hAnsi="Times New Roman" w:cs="Times New Roman"/>
          <w:sz w:val="24"/>
          <w:szCs w:val="24"/>
          <w:lang w:eastAsia="zh-CN"/>
        </w:rPr>
        <w:t xml:space="preserve"> and in some models years of education;</w:t>
      </w:r>
      <w:r>
        <w:rPr>
          <w:rFonts w:ascii="Times New Roman" w:eastAsia="DengXian" w:hAnsi="Times New Roman" w:cs="Times New Roman"/>
          <w:sz w:val="24"/>
          <w:szCs w:val="24"/>
          <w:lang w:eastAsia="zh-CN"/>
        </w:rPr>
        <w:t xml:space="preserve">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P</m:t>
            </m:r>
          </m:e>
          <m:sub>
            <m:r>
              <w:rPr>
                <w:rFonts w:ascii="Cambria Math" w:eastAsia="DengXian" w:hAnsi="Cambria Math" w:cs="Times New Roman"/>
                <w:sz w:val="24"/>
                <w:szCs w:val="24"/>
                <w:lang w:eastAsia="zh-CN"/>
              </w:rPr>
              <m:t>it</m:t>
            </m:r>
          </m:sub>
        </m:sSub>
      </m:oMath>
      <w:r>
        <w:rPr>
          <w:rFonts w:ascii="Times New Roman" w:eastAsia="DengXian" w:hAnsi="Times New Roman" w:cs="Times New Roman"/>
          <w:sz w:val="24"/>
          <w:szCs w:val="24"/>
          <w:lang w:eastAsia="zh-CN"/>
        </w:rPr>
        <w:t xml:space="preserve"> is years of potential experience</w:t>
      </w:r>
      <w:r w:rsidR="00AE610D">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 </w:t>
      </w:r>
      <w:bookmarkStart w:id="2" w:name="_Hlk16959038"/>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it</m:t>
            </m:r>
          </m:sub>
        </m:sSub>
      </m:oMath>
      <w:bookmarkEnd w:id="2"/>
      <w:r>
        <w:rPr>
          <w:rFonts w:ascii="Times New Roman" w:eastAsia="DengXian" w:hAnsi="Times New Roman" w:cs="Times New Roman"/>
          <w:sz w:val="24"/>
          <w:szCs w:val="24"/>
          <w:lang w:eastAsia="zh-CN"/>
        </w:rPr>
        <w:t xml:space="preserve"> is the vector of additional</w:t>
      </w:r>
      <w:r w:rsidR="002F3F4F">
        <w:rPr>
          <w:rFonts w:ascii="Times New Roman" w:eastAsia="DengXian" w:hAnsi="Times New Roman" w:cs="Times New Roman"/>
          <w:sz w:val="24"/>
          <w:szCs w:val="24"/>
          <w:lang w:eastAsia="zh-CN"/>
        </w:rPr>
        <w:t xml:space="preserve"> contemporaneous</w:t>
      </w:r>
      <w:r>
        <w:rPr>
          <w:rFonts w:ascii="Times New Roman" w:eastAsia="DengXian" w:hAnsi="Times New Roman" w:cs="Times New Roman"/>
          <w:sz w:val="24"/>
          <w:szCs w:val="24"/>
          <w:lang w:eastAsia="zh-CN"/>
        </w:rPr>
        <w:t xml:space="preserve"> controls</w:t>
      </w:r>
      <w:r w:rsidR="00AE610D">
        <w:rPr>
          <w:rFonts w:ascii="Times New Roman" w:eastAsia="DengXian" w:hAnsi="Times New Roman" w:cs="Times New Roman"/>
          <w:sz w:val="24"/>
          <w:szCs w:val="24"/>
          <w:lang w:eastAsia="zh-CN"/>
        </w:rPr>
        <w:t>; and</w:t>
      </w:r>
      <w:r>
        <w:rPr>
          <w:rFonts w:ascii="Times New Roman" w:eastAsia="DengXian" w:hAnsi="Times New Roman" w:cs="Times New Roman"/>
          <w:sz w:val="24"/>
          <w:szCs w:val="24"/>
          <w:lang w:eastAsia="zh-CN"/>
        </w:rPr>
        <w:t xml:space="preserve">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δ</m:t>
            </m:r>
          </m:e>
          <m:sub>
            <m:r>
              <w:rPr>
                <w:rFonts w:ascii="Cambria Math" w:eastAsia="DengXian" w:hAnsi="Cambria Math" w:cs="Times New Roman"/>
                <w:sz w:val="24"/>
                <w:szCs w:val="24"/>
                <w:lang w:eastAsia="zh-CN"/>
              </w:rPr>
              <m:t>t</m:t>
            </m:r>
          </m:sub>
        </m:sSub>
      </m:oMath>
      <w:r w:rsidR="00E41515">
        <w:rPr>
          <w:rFonts w:ascii="Times New Roman" w:eastAsia="DengXian" w:hAnsi="Times New Roman" w:cs="Times New Roman"/>
          <w:sz w:val="24"/>
          <w:szCs w:val="24"/>
          <w:lang w:eastAsia="zh-CN"/>
        </w:rPr>
        <w:t xml:space="preserve"> represents</w:t>
      </w:r>
      <w:r>
        <w:rPr>
          <w:rFonts w:ascii="Times New Roman" w:eastAsia="DengXian" w:hAnsi="Times New Roman" w:cs="Times New Roman"/>
          <w:sz w:val="24"/>
          <w:szCs w:val="24"/>
          <w:lang w:eastAsia="zh-CN"/>
        </w:rPr>
        <w:t xml:space="preserve"> the year fixed effects.</w:t>
      </w:r>
      <w:r w:rsidR="00AA7003">
        <w:rPr>
          <w:rFonts w:ascii="Times New Roman" w:eastAsia="DengXian" w:hAnsi="Times New Roman" w:cs="Times New Roman"/>
          <w:sz w:val="24"/>
          <w:szCs w:val="24"/>
          <w:lang w:eastAsia="zh-CN"/>
        </w:rPr>
        <w:t xml:space="preserve"> The additional controls</w:t>
      </w:r>
      <w:r w:rsidR="00AE610D">
        <w:rPr>
          <w:rFonts w:ascii="Times New Roman" w:eastAsia="DengXian" w:hAnsi="Times New Roman" w:cs="Times New Roman"/>
          <w:sz w:val="24"/>
          <w:szCs w:val="24"/>
          <w:lang w:eastAsia="zh-CN"/>
        </w:rPr>
        <w:t xml:space="preserve"> in</w:t>
      </w:r>
      <w:r w:rsidR="00AA7003">
        <w:rPr>
          <w:rFonts w:ascii="Times New Roman" w:eastAsia="DengXian" w:hAnsi="Times New Roman" w:cs="Times New Roman"/>
          <w:sz w:val="24"/>
          <w:szCs w:val="24"/>
          <w:lang w:eastAsia="zh-CN"/>
        </w:rPr>
        <w:t xml:space="preserve">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it</m:t>
            </m:r>
          </m:sub>
        </m:sSub>
      </m:oMath>
      <w:r w:rsidR="00AE610D">
        <w:rPr>
          <w:rFonts w:ascii="Times New Roman" w:eastAsia="DengXian" w:hAnsi="Times New Roman" w:cs="Times New Roman"/>
          <w:sz w:val="24"/>
          <w:szCs w:val="24"/>
          <w:lang w:eastAsia="zh-CN"/>
        </w:rPr>
        <w:t xml:space="preserve"> </w:t>
      </w:r>
      <w:r w:rsidR="00AA7003">
        <w:rPr>
          <w:rFonts w:ascii="Times New Roman" w:eastAsia="DengXian" w:hAnsi="Times New Roman" w:cs="Times New Roman"/>
          <w:sz w:val="24"/>
          <w:szCs w:val="24"/>
          <w:lang w:eastAsia="zh-CN"/>
        </w:rPr>
        <w:t>include a cubic in potential experience, whether the worker lives in an urban area, and whether the worker was employed full or part-time</w:t>
      </w:r>
      <w:r w:rsidR="00C46CA8">
        <w:rPr>
          <w:rFonts w:ascii="Times New Roman" w:eastAsia="DengXian" w:hAnsi="Times New Roman" w:cs="Times New Roman"/>
          <w:sz w:val="24"/>
          <w:szCs w:val="24"/>
          <w:lang w:eastAsia="zh-CN"/>
        </w:rPr>
        <w:t>. Standard errors are clustered at the worker level.</w:t>
      </w:r>
    </w:p>
    <w:p w14:paraId="700F9BA1" w14:textId="67149551" w:rsidR="00F92D3D" w:rsidRDefault="006F55BA" w:rsidP="00A820F9">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Table </w:t>
      </w:r>
      <w:r w:rsidR="002F3F4F">
        <w:rPr>
          <w:rFonts w:ascii="Times New Roman" w:eastAsia="DengXian" w:hAnsi="Times New Roman" w:cs="Times New Roman"/>
          <w:sz w:val="24"/>
          <w:szCs w:val="24"/>
          <w:lang w:eastAsia="zh-CN"/>
        </w:rPr>
        <w:t xml:space="preserve">1 </w:t>
      </w:r>
      <w:r w:rsidR="00470A3D">
        <w:rPr>
          <w:rFonts w:ascii="Times New Roman" w:eastAsia="DengXian" w:hAnsi="Times New Roman" w:cs="Times New Roman"/>
          <w:sz w:val="24"/>
          <w:szCs w:val="24"/>
          <w:lang w:eastAsia="zh-CN"/>
        </w:rPr>
        <w:t xml:space="preserve">presents the reduced form </w:t>
      </w:r>
      <w:r>
        <w:rPr>
          <w:rFonts w:ascii="Times New Roman" w:eastAsia="DengXian" w:hAnsi="Times New Roman" w:cs="Times New Roman"/>
          <w:sz w:val="24"/>
          <w:szCs w:val="24"/>
          <w:lang w:eastAsia="zh-CN"/>
        </w:rPr>
        <w:t>replicat</w:t>
      </w:r>
      <w:r w:rsidR="00470A3D">
        <w:rPr>
          <w:rFonts w:ascii="Times New Roman" w:eastAsia="DengXian" w:hAnsi="Times New Roman" w:cs="Times New Roman"/>
          <w:sz w:val="24"/>
          <w:szCs w:val="24"/>
          <w:lang w:eastAsia="zh-CN"/>
        </w:rPr>
        <w:t>ion of</w:t>
      </w:r>
      <w:r>
        <w:rPr>
          <w:rFonts w:ascii="Times New Roman" w:eastAsia="DengXian" w:hAnsi="Times New Roman" w:cs="Times New Roman"/>
          <w:sz w:val="24"/>
          <w:szCs w:val="24"/>
          <w:lang w:eastAsia="zh-CN"/>
        </w:rPr>
        <w:t xml:space="preserve"> ABH with column 1 using the same </w:t>
      </w:r>
      <w:r w:rsidR="00550603">
        <w:rPr>
          <w:rFonts w:ascii="Times New Roman" w:eastAsia="DengXian" w:hAnsi="Times New Roman" w:cs="Times New Roman"/>
          <w:sz w:val="24"/>
          <w:szCs w:val="24"/>
          <w:lang w:eastAsia="zh-CN"/>
        </w:rPr>
        <w:t xml:space="preserve">subsample with </w:t>
      </w:r>
      <w:r>
        <w:rPr>
          <w:rFonts w:ascii="Times New Roman" w:eastAsia="DengXian" w:hAnsi="Times New Roman" w:cs="Times New Roman"/>
          <w:sz w:val="24"/>
          <w:szCs w:val="24"/>
          <w:lang w:eastAsia="zh-CN"/>
        </w:rPr>
        <w:t>exactly 12 years of education, and column 2 presenting results using a broader sample of anyone with less than four year</w:t>
      </w:r>
      <w:r w:rsidR="00C41512">
        <w:rPr>
          <w:rFonts w:ascii="Times New Roman" w:eastAsia="DengXian" w:hAnsi="Times New Roman" w:cs="Times New Roman"/>
          <w:sz w:val="24"/>
          <w:szCs w:val="24"/>
          <w:lang w:eastAsia="zh-CN"/>
        </w:rPr>
        <w:t>s of</w:t>
      </w:r>
      <w:r>
        <w:rPr>
          <w:rFonts w:ascii="Times New Roman" w:eastAsia="DengXian" w:hAnsi="Times New Roman" w:cs="Times New Roman"/>
          <w:sz w:val="24"/>
          <w:szCs w:val="24"/>
          <w:lang w:eastAsia="zh-CN"/>
        </w:rPr>
        <w:t xml:space="preserve"> college </w:t>
      </w:r>
      <w:r w:rsidR="008B4E59">
        <w:rPr>
          <w:rFonts w:ascii="Times New Roman" w:eastAsia="DengXian" w:hAnsi="Times New Roman" w:cs="Times New Roman"/>
          <w:sz w:val="24"/>
          <w:szCs w:val="24"/>
          <w:lang w:eastAsia="zh-CN"/>
        </w:rPr>
        <w:t>(less than 16 years of education)</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The return to AFQT </w:t>
      </w:r>
      <w:r w:rsidR="00D82E2D">
        <w:rPr>
          <w:rFonts w:ascii="Times New Roman" w:eastAsia="DengXian" w:hAnsi="Times New Roman" w:cs="Times New Roman"/>
          <w:sz w:val="24"/>
          <w:szCs w:val="24"/>
          <w:lang w:eastAsia="zh-CN"/>
        </w:rPr>
        <w:t xml:space="preserve">increases </w:t>
      </w:r>
      <w:r>
        <w:rPr>
          <w:rFonts w:ascii="Times New Roman" w:eastAsia="DengXian" w:hAnsi="Times New Roman" w:cs="Times New Roman"/>
          <w:sz w:val="24"/>
          <w:szCs w:val="24"/>
          <w:lang w:eastAsia="zh-CN"/>
        </w:rPr>
        <w:t>with potential experience</w:t>
      </w:r>
      <w:r w:rsidR="00D82E2D">
        <w:rPr>
          <w:rFonts w:ascii="Times New Roman" w:eastAsia="DengXian" w:hAnsi="Times New Roman" w:cs="Times New Roman"/>
          <w:sz w:val="24"/>
          <w:szCs w:val="24"/>
          <w:lang w:eastAsia="zh-CN"/>
        </w:rPr>
        <w:t xml:space="preserve"> from a rate of near zero to a return of approximately 12% for a one standard deviation in increase in AFQT over a decade consistent with employer learning. We find similar, but somewhat smaller effects, only 10%, in column 2 for the sample of workers with less than four</w:t>
      </w:r>
      <w:r w:rsidR="00DE6353">
        <w:rPr>
          <w:rFonts w:ascii="Times New Roman" w:eastAsia="DengXian" w:hAnsi="Times New Roman" w:cs="Times New Roman"/>
          <w:sz w:val="24"/>
          <w:szCs w:val="24"/>
          <w:lang w:eastAsia="zh-CN"/>
        </w:rPr>
        <w:t>-</w:t>
      </w:r>
      <w:r w:rsidR="00D82E2D">
        <w:rPr>
          <w:rFonts w:ascii="Times New Roman" w:eastAsia="DengXian" w:hAnsi="Times New Roman" w:cs="Times New Roman"/>
          <w:sz w:val="24"/>
          <w:szCs w:val="24"/>
          <w:lang w:eastAsia="zh-CN"/>
        </w:rPr>
        <w:t>year</w:t>
      </w:r>
      <w:r w:rsidR="00DE6353">
        <w:rPr>
          <w:rFonts w:ascii="Times New Roman" w:eastAsia="DengXian" w:hAnsi="Times New Roman" w:cs="Times New Roman"/>
          <w:sz w:val="24"/>
          <w:szCs w:val="24"/>
          <w:lang w:eastAsia="zh-CN"/>
        </w:rPr>
        <w:t>s of</w:t>
      </w:r>
      <w:r w:rsidR="00D82E2D">
        <w:rPr>
          <w:rFonts w:ascii="Times New Roman" w:eastAsia="DengXian" w:hAnsi="Times New Roman" w:cs="Times New Roman"/>
          <w:sz w:val="24"/>
          <w:szCs w:val="24"/>
          <w:lang w:eastAsia="zh-CN"/>
        </w:rPr>
        <w:t xml:space="preserve"> college. The estimates in </w:t>
      </w:r>
      <w:r>
        <w:rPr>
          <w:rFonts w:ascii="Times New Roman" w:eastAsia="DengXian" w:hAnsi="Times New Roman" w:cs="Times New Roman"/>
          <w:sz w:val="24"/>
          <w:szCs w:val="24"/>
          <w:lang w:eastAsia="zh-CN"/>
        </w:rPr>
        <w:t>Column 2</w:t>
      </w:r>
      <w:r w:rsidR="00D82E2D">
        <w:rPr>
          <w:rFonts w:ascii="Times New Roman" w:eastAsia="DengXian" w:hAnsi="Times New Roman" w:cs="Times New Roman"/>
          <w:sz w:val="24"/>
          <w:szCs w:val="24"/>
          <w:lang w:eastAsia="zh-CN"/>
        </w:rPr>
        <w:t xml:space="preserve"> also</w:t>
      </w:r>
      <w:r>
        <w:rPr>
          <w:rFonts w:ascii="Times New Roman" w:eastAsia="DengXian" w:hAnsi="Times New Roman" w:cs="Times New Roman"/>
          <w:sz w:val="24"/>
          <w:szCs w:val="24"/>
          <w:lang w:eastAsia="zh-CN"/>
        </w:rPr>
        <w:t xml:space="preserve"> illustrate a negative relationship between potential experience and the returns to years of education</w:t>
      </w:r>
      <w:r w:rsidR="00D82E2D">
        <w:rPr>
          <w:rFonts w:ascii="Times New Roman" w:eastAsia="DengXian" w:hAnsi="Times New Roman" w:cs="Times New Roman"/>
          <w:sz w:val="24"/>
          <w:szCs w:val="24"/>
          <w:lang w:eastAsia="zh-CN"/>
        </w:rPr>
        <w:t xml:space="preserve"> with the return to a year of education f</w:t>
      </w:r>
      <w:r w:rsidR="00DE6353">
        <w:rPr>
          <w:rFonts w:ascii="Times New Roman" w:eastAsia="DengXian" w:hAnsi="Times New Roman" w:cs="Times New Roman"/>
          <w:sz w:val="24"/>
          <w:szCs w:val="24"/>
          <w:lang w:eastAsia="zh-CN"/>
        </w:rPr>
        <w:t>a</w:t>
      </w:r>
      <w:r w:rsidR="00D82E2D">
        <w:rPr>
          <w:rFonts w:ascii="Times New Roman" w:eastAsia="DengXian" w:hAnsi="Times New Roman" w:cs="Times New Roman"/>
          <w:sz w:val="24"/>
          <w:szCs w:val="24"/>
          <w:lang w:eastAsia="zh-CN"/>
        </w:rPr>
        <w:t>lling by about 2 percentage points over a decade</w:t>
      </w:r>
      <w:r>
        <w:rPr>
          <w:rFonts w:ascii="Times New Roman" w:eastAsia="DengXian" w:hAnsi="Times New Roman" w:cs="Times New Roman"/>
          <w:sz w:val="24"/>
          <w:szCs w:val="24"/>
          <w:lang w:eastAsia="zh-CN"/>
        </w:rPr>
        <w:t xml:space="preserve">. </w:t>
      </w:r>
    </w:p>
    <w:p w14:paraId="666C03CA" w14:textId="45DE17BC" w:rsidR="00B076CD" w:rsidRDefault="00D82E2D" w:rsidP="00A820F9">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Column</w:t>
      </w:r>
      <w:r w:rsidR="00DE6353">
        <w:rPr>
          <w:rFonts w:ascii="Times New Roman" w:eastAsia="DengXian" w:hAnsi="Times New Roman" w:cs="Times New Roman"/>
          <w:sz w:val="24"/>
          <w:szCs w:val="24"/>
          <w:lang w:eastAsia="zh-CN"/>
        </w:rPr>
        <w:t>s</w:t>
      </w:r>
      <w:r w:rsidR="006F55BA">
        <w:rPr>
          <w:rFonts w:ascii="Times New Roman" w:eastAsia="DengXian" w:hAnsi="Times New Roman" w:cs="Times New Roman"/>
          <w:sz w:val="24"/>
          <w:szCs w:val="24"/>
          <w:lang w:eastAsia="zh-CN"/>
        </w:rPr>
        <w:t xml:space="preserve"> 3</w:t>
      </w:r>
      <w:r>
        <w:rPr>
          <w:rFonts w:ascii="Times New Roman" w:eastAsia="DengXian" w:hAnsi="Times New Roman" w:cs="Times New Roman"/>
          <w:sz w:val="24"/>
          <w:szCs w:val="24"/>
          <w:lang w:eastAsia="zh-CN"/>
        </w:rPr>
        <w:t>, 4, 5 and 6</w:t>
      </w:r>
      <w:r w:rsidR="006F55BA">
        <w:rPr>
          <w:rFonts w:ascii="Times New Roman" w:eastAsia="DengXian" w:hAnsi="Times New Roman" w:cs="Times New Roman"/>
          <w:sz w:val="24"/>
          <w:szCs w:val="24"/>
          <w:lang w:eastAsia="zh-CN"/>
        </w:rPr>
        <w:t xml:space="preserve"> repeat these analyses </w:t>
      </w:r>
      <w:r w:rsidR="00DE6353">
        <w:rPr>
          <w:rFonts w:ascii="Times New Roman" w:eastAsia="DengXian" w:hAnsi="Times New Roman" w:cs="Times New Roman"/>
          <w:sz w:val="24"/>
          <w:szCs w:val="24"/>
          <w:lang w:eastAsia="zh-CN"/>
        </w:rPr>
        <w:t xml:space="preserve">just </w:t>
      </w:r>
      <w:r w:rsidR="006F55BA">
        <w:rPr>
          <w:rFonts w:ascii="Times New Roman" w:eastAsia="DengXian" w:hAnsi="Times New Roman" w:cs="Times New Roman"/>
          <w:sz w:val="24"/>
          <w:szCs w:val="24"/>
          <w:lang w:eastAsia="zh-CN"/>
        </w:rPr>
        <w:t xml:space="preserve">adding the square of AFQT as a regressor in the case of </w:t>
      </w:r>
      <w:r>
        <w:rPr>
          <w:rFonts w:ascii="Times New Roman" w:eastAsia="DengXian" w:hAnsi="Times New Roman" w:cs="Times New Roman"/>
          <w:sz w:val="24"/>
          <w:szCs w:val="24"/>
          <w:lang w:eastAsia="zh-CN"/>
        </w:rPr>
        <w:t>columns 3 and 4 and</w:t>
      </w:r>
      <w:r w:rsidR="006F55BA">
        <w:rPr>
          <w:rFonts w:ascii="Times New Roman" w:eastAsia="DengXian" w:hAnsi="Times New Roman" w:cs="Times New Roman"/>
          <w:sz w:val="24"/>
          <w:szCs w:val="24"/>
          <w:lang w:eastAsia="zh-CN"/>
        </w:rPr>
        <w:t xml:space="preserve"> also adding the interaction of potential experience and the square of AFQT</w:t>
      </w:r>
      <w:r>
        <w:rPr>
          <w:rFonts w:ascii="Times New Roman" w:eastAsia="DengXian" w:hAnsi="Times New Roman" w:cs="Times New Roman"/>
          <w:sz w:val="24"/>
          <w:szCs w:val="24"/>
          <w:lang w:eastAsia="zh-CN"/>
        </w:rPr>
        <w:t xml:space="preserve"> in columns 5 and 6</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W</w:t>
      </w:r>
      <w:r w:rsidR="001D091C">
        <w:rPr>
          <w:rFonts w:ascii="Times New Roman" w:eastAsia="DengXian" w:hAnsi="Times New Roman" w:cs="Times New Roman"/>
          <w:sz w:val="24"/>
          <w:szCs w:val="24"/>
          <w:lang w:eastAsia="zh-CN"/>
        </w:rPr>
        <w:t xml:space="preserve">e find a </w:t>
      </w:r>
      <w:r>
        <w:rPr>
          <w:rFonts w:ascii="Times New Roman" w:eastAsia="DengXian" w:hAnsi="Times New Roman" w:cs="Times New Roman"/>
          <w:sz w:val="24"/>
          <w:szCs w:val="24"/>
          <w:lang w:eastAsia="zh-CN"/>
        </w:rPr>
        <w:t>statistically significant</w:t>
      </w:r>
      <w:r w:rsidR="001D091C">
        <w:rPr>
          <w:rFonts w:ascii="Times New Roman" w:eastAsia="DengXian" w:hAnsi="Times New Roman" w:cs="Times New Roman"/>
          <w:sz w:val="24"/>
          <w:szCs w:val="24"/>
          <w:lang w:eastAsia="zh-CN"/>
        </w:rPr>
        <w:t xml:space="preserve"> negative </w:t>
      </w:r>
      <w:r w:rsidR="001D091C">
        <w:rPr>
          <w:rFonts w:ascii="Times New Roman" w:eastAsia="DengXian" w:hAnsi="Times New Roman" w:cs="Times New Roman"/>
          <w:sz w:val="24"/>
          <w:szCs w:val="24"/>
          <w:lang w:eastAsia="zh-CN"/>
        </w:rPr>
        <w:lastRenderedPageBreak/>
        <w:t xml:space="preserve">coefficient on the square of AFQT </w:t>
      </w:r>
      <w:r w:rsidR="00B076CD">
        <w:rPr>
          <w:rFonts w:ascii="Times New Roman" w:eastAsia="DengXian" w:hAnsi="Times New Roman" w:cs="Times New Roman"/>
          <w:sz w:val="24"/>
          <w:szCs w:val="24"/>
          <w:lang w:eastAsia="zh-CN"/>
        </w:rPr>
        <w:t xml:space="preserve">in all four columns </w:t>
      </w:r>
      <w:r w:rsidR="001D091C">
        <w:rPr>
          <w:rFonts w:ascii="Times New Roman" w:eastAsia="DengXian" w:hAnsi="Times New Roman" w:cs="Times New Roman"/>
          <w:sz w:val="24"/>
          <w:szCs w:val="24"/>
          <w:lang w:eastAsia="zh-CN"/>
        </w:rPr>
        <w:t>suggestive of falling wages with AFQT for workers who have high levels of AFQT.</w:t>
      </w:r>
      <w:r w:rsidR="00E2561C">
        <w:rPr>
          <w:rFonts w:ascii="Times New Roman" w:eastAsia="DengXian" w:hAnsi="Times New Roman" w:cs="Times New Roman"/>
          <w:sz w:val="24"/>
          <w:szCs w:val="24"/>
          <w:lang w:eastAsia="zh-CN"/>
        </w:rPr>
        <w:t xml:space="preserve"> The coefficient on the interaction of the square of AFQT with potential experience is very small and insignificant.</w:t>
      </w:r>
      <w:r w:rsidR="00353CAB">
        <w:rPr>
          <w:rFonts w:ascii="Times New Roman" w:eastAsia="DengXian" w:hAnsi="Times New Roman" w:cs="Times New Roman"/>
          <w:sz w:val="24"/>
          <w:szCs w:val="24"/>
          <w:lang w:eastAsia="zh-CN"/>
        </w:rPr>
        <w:t xml:space="preserve"> </w:t>
      </w:r>
      <w:bookmarkEnd w:id="1"/>
      <w:r w:rsidR="000440BF">
        <w:rPr>
          <w:rFonts w:ascii="Times New Roman" w:eastAsia="DengXian" w:hAnsi="Times New Roman" w:cs="Times New Roman"/>
          <w:sz w:val="24"/>
          <w:szCs w:val="24"/>
          <w:lang w:eastAsia="zh-CN"/>
        </w:rPr>
        <w:t>The near zero estimate on the linear AFQT term at one year of potential experience</w:t>
      </w:r>
      <w:r w:rsidR="00D712BC">
        <w:rPr>
          <w:rFonts w:ascii="Times New Roman" w:eastAsia="DengXian" w:hAnsi="Times New Roman" w:cs="Times New Roman"/>
          <w:sz w:val="24"/>
          <w:szCs w:val="24"/>
          <w:lang w:eastAsia="zh-CN"/>
        </w:rPr>
        <w:t xml:space="preserve"> i</w:t>
      </w:r>
      <w:r w:rsidR="00E2561C">
        <w:rPr>
          <w:rFonts w:ascii="Times New Roman" w:eastAsia="DengXian" w:hAnsi="Times New Roman" w:cs="Times New Roman"/>
          <w:sz w:val="24"/>
          <w:szCs w:val="24"/>
          <w:lang w:eastAsia="zh-CN"/>
        </w:rPr>
        <w:t>n columns 3-6</w:t>
      </w:r>
      <w:r w:rsidR="000440BF">
        <w:rPr>
          <w:rFonts w:ascii="Times New Roman" w:eastAsia="DengXian" w:hAnsi="Times New Roman" w:cs="Times New Roman"/>
          <w:sz w:val="24"/>
          <w:szCs w:val="24"/>
          <w:lang w:eastAsia="zh-CN"/>
        </w:rPr>
        <w:t xml:space="preserve"> suggests that initially the wage return to AFQT is negative for workers with a</w:t>
      </w:r>
      <w:r w:rsidR="009C0636">
        <w:rPr>
          <w:rFonts w:ascii="Times New Roman" w:eastAsia="DengXian" w:hAnsi="Times New Roman" w:cs="Times New Roman"/>
          <w:sz w:val="24"/>
          <w:szCs w:val="24"/>
          <w:lang w:eastAsia="zh-CN"/>
        </w:rPr>
        <w:t>n</w:t>
      </w:r>
      <w:r w:rsidR="000440BF">
        <w:rPr>
          <w:rFonts w:ascii="Times New Roman" w:eastAsia="DengXian" w:hAnsi="Times New Roman" w:cs="Times New Roman"/>
          <w:sz w:val="24"/>
          <w:szCs w:val="24"/>
          <w:lang w:eastAsia="zh-CN"/>
        </w:rPr>
        <w:t xml:space="preserve"> above average AFQT score</w:t>
      </w:r>
      <w:r w:rsidR="001B384F">
        <w:rPr>
          <w:rFonts w:ascii="Times New Roman" w:eastAsia="DengXian" w:hAnsi="Times New Roman" w:cs="Times New Roman"/>
          <w:sz w:val="24"/>
          <w:szCs w:val="24"/>
          <w:lang w:eastAsia="zh-CN"/>
        </w:rPr>
        <w:t xml:space="preserve">. </w:t>
      </w:r>
      <w:r w:rsidR="009C0636">
        <w:rPr>
          <w:rFonts w:ascii="Times New Roman" w:eastAsia="DengXian" w:hAnsi="Times New Roman" w:cs="Times New Roman"/>
          <w:sz w:val="24"/>
          <w:szCs w:val="24"/>
          <w:lang w:eastAsia="zh-CN"/>
        </w:rPr>
        <w:t>Further</w:t>
      </w:r>
      <w:r w:rsidR="000440BF">
        <w:rPr>
          <w:rFonts w:ascii="Times New Roman" w:eastAsia="DengXian" w:hAnsi="Times New Roman" w:cs="Times New Roman"/>
          <w:sz w:val="24"/>
          <w:szCs w:val="24"/>
          <w:lang w:eastAsia="zh-CN"/>
        </w:rPr>
        <w:t>, e</w:t>
      </w:r>
      <w:r w:rsidR="00B06F22">
        <w:rPr>
          <w:rFonts w:ascii="Times New Roman" w:eastAsia="DengXian" w:hAnsi="Times New Roman" w:cs="Times New Roman"/>
          <w:sz w:val="24"/>
          <w:szCs w:val="24"/>
          <w:lang w:eastAsia="zh-CN"/>
        </w:rPr>
        <w:t>ven with an insignificant estimate on the interaction of potential experience and the square of AFQT, t</w:t>
      </w:r>
      <w:r w:rsidR="00E64895">
        <w:rPr>
          <w:rFonts w:ascii="Times New Roman" w:eastAsia="DengXian" w:hAnsi="Times New Roman" w:cs="Times New Roman"/>
          <w:sz w:val="24"/>
          <w:szCs w:val="24"/>
          <w:lang w:eastAsia="zh-CN"/>
        </w:rPr>
        <w:t>he non-linear relationship between AFQT and wages may chang</w:t>
      </w:r>
      <w:r w:rsidR="00BA62F0">
        <w:rPr>
          <w:rFonts w:ascii="Times New Roman" w:eastAsia="DengXian" w:hAnsi="Times New Roman" w:cs="Times New Roman"/>
          <w:sz w:val="24"/>
          <w:szCs w:val="24"/>
          <w:lang w:eastAsia="zh-CN"/>
        </w:rPr>
        <w:t>e with</w:t>
      </w:r>
      <w:r w:rsidR="00B06F22">
        <w:rPr>
          <w:rFonts w:ascii="Times New Roman" w:eastAsia="DengXian" w:hAnsi="Times New Roman" w:cs="Times New Roman"/>
          <w:sz w:val="24"/>
          <w:szCs w:val="24"/>
          <w:lang w:eastAsia="zh-CN"/>
        </w:rPr>
        <w:t xml:space="preserve"> potential experience </w:t>
      </w:r>
      <w:r w:rsidR="000440BF">
        <w:rPr>
          <w:rFonts w:ascii="Times New Roman" w:eastAsia="DengXian" w:hAnsi="Times New Roman" w:cs="Times New Roman"/>
          <w:sz w:val="24"/>
          <w:szCs w:val="24"/>
          <w:lang w:eastAsia="zh-CN"/>
        </w:rPr>
        <w:t>because</w:t>
      </w:r>
      <w:r w:rsidR="00B06F22">
        <w:rPr>
          <w:rFonts w:ascii="Times New Roman" w:eastAsia="DengXian" w:hAnsi="Times New Roman" w:cs="Times New Roman"/>
          <w:sz w:val="24"/>
          <w:szCs w:val="24"/>
          <w:lang w:eastAsia="zh-CN"/>
        </w:rPr>
        <w:t xml:space="preserve"> the </w:t>
      </w:r>
      <w:r w:rsidR="000440BF">
        <w:rPr>
          <w:rFonts w:ascii="Times New Roman" w:eastAsia="DengXian" w:hAnsi="Times New Roman" w:cs="Times New Roman"/>
          <w:sz w:val="24"/>
          <w:szCs w:val="24"/>
          <w:lang w:eastAsia="zh-CN"/>
        </w:rPr>
        <w:t>estimate on the linear</w:t>
      </w:r>
      <w:r w:rsidR="00B06F22">
        <w:rPr>
          <w:rFonts w:ascii="Times New Roman" w:eastAsia="DengXian" w:hAnsi="Times New Roman" w:cs="Times New Roman"/>
          <w:sz w:val="24"/>
          <w:szCs w:val="24"/>
          <w:lang w:eastAsia="zh-CN"/>
        </w:rPr>
        <w:t xml:space="preserve"> AFQT </w:t>
      </w:r>
      <w:r w:rsidR="000440BF">
        <w:rPr>
          <w:rFonts w:ascii="Times New Roman" w:eastAsia="DengXian" w:hAnsi="Times New Roman" w:cs="Times New Roman"/>
          <w:sz w:val="24"/>
          <w:szCs w:val="24"/>
          <w:lang w:eastAsia="zh-CN"/>
        </w:rPr>
        <w:t>term increases</w:t>
      </w:r>
      <w:r w:rsidR="00B06F22">
        <w:rPr>
          <w:rFonts w:ascii="Times New Roman" w:eastAsia="DengXian" w:hAnsi="Times New Roman" w:cs="Times New Roman"/>
          <w:sz w:val="24"/>
          <w:szCs w:val="24"/>
          <w:lang w:eastAsia="zh-CN"/>
        </w:rPr>
        <w:t xml:space="preserve"> with experience</w:t>
      </w:r>
      <w:r w:rsidR="00D712BC">
        <w:rPr>
          <w:rFonts w:ascii="Times New Roman" w:eastAsia="DengXian" w:hAnsi="Times New Roman" w:cs="Times New Roman"/>
          <w:sz w:val="24"/>
          <w:szCs w:val="24"/>
          <w:lang w:eastAsia="zh-CN"/>
        </w:rPr>
        <w:t xml:space="preserve"> </w:t>
      </w:r>
      <w:r w:rsidR="008F0507">
        <w:rPr>
          <w:rFonts w:ascii="Times New Roman" w:eastAsia="DengXian" w:hAnsi="Times New Roman" w:cs="Times New Roman"/>
          <w:sz w:val="24"/>
          <w:szCs w:val="24"/>
          <w:lang w:eastAsia="zh-CN"/>
        </w:rPr>
        <w:t xml:space="preserve">moving </w:t>
      </w:r>
      <w:r w:rsidR="00AA2FDD">
        <w:rPr>
          <w:rFonts w:ascii="Times New Roman" w:eastAsia="DengXian" w:hAnsi="Times New Roman" w:cs="Times New Roman"/>
          <w:sz w:val="24"/>
          <w:szCs w:val="24"/>
          <w:lang w:eastAsia="zh-CN"/>
        </w:rPr>
        <w:t xml:space="preserve">the value of </w:t>
      </w:r>
      <w:r w:rsidR="00D712BC">
        <w:rPr>
          <w:rFonts w:ascii="Times New Roman" w:eastAsia="DengXian" w:hAnsi="Times New Roman" w:cs="Times New Roman"/>
          <w:sz w:val="24"/>
          <w:szCs w:val="24"/>
          <w:lang w:eastAsia="zh-CN"/>
        </w:rPr>
        <w:t xml:space="preserve">AFQT where </w:t>
      </w:r>
      <w:r w:rsidR="00DE6353">
        <w:rPr>
          <w:rFonts w:ascii="Times New Roman" w:eastAsia="DengXian" w:hAnsi="Times New Roman" w:cs="Times New Roman"/>
          <w:sz w:val="24"/>
          <w:szCs w:val="24"/>
          <w:lang w:eastAsia="zh-CN"/>
        </w:rPr>
        <w:t xml:space="preserve">expected </w:t>
      </w:r>
      <w:r w:rsidR="00D712BC">
        <w:rPr>
          <w:rFonts w:ascii="Times New Roman" w:eastAsia="DengXian" w:hAnsi="Times New Roman" w:cs="Times New Roman"/>
          <w:sz w:val="24"/>
          <w:szCs w:val="24"/>
          <w:lang w:eastAsia="zh-CN"/>
        </w:rPr>
        <w:t xml:space="preserve">wages </w:t>
      </w:r>
      <w:r w:rsidR="00DE6353">
        <w:rPr>
          <w:rFonts w:ascii="Times New Roman" w:eastAsia="DengXian" w:hAnsi="Times New Roman" w:cs="Times New Roman"/>
          <w:sz w:val="24"/>
          <w:szCs w:val="24"/>
          <w:lang w:eastAsia="zh-CN"/>
        </w:rPr>
        <w:t>reach</w:t>
      </w:r>
      <w:r w:rsidR="00D712BC">
        <w:rPr>
          <w:rFonts w:ascii="Times New Roman" w:eastAsia="DengXian" w:hAnsi="Times New Roman" w:cs="Times New Roman"/>
          <w:sz w:val="24"/>
          <w:szCs w:val="24"/>
          <w:lang w:eastAsia="zh-CN"/>
        </w:rPr>
        <w:t xml:space="preserve"> the</w:t>
      </w:r>
      <w:r w:rsidR="00DE6353">
        <w:rPr>
          <w:rFonts w:ascii="Times New Roman" w:eastAsia="DengXian" w:hAnsi="Times New Roman" w:cs="Times New Roman"/>
          <w:sz w:val="24"/>
          <w:szCs w:val="24"/>
          <w:lang w:eastAsia="zh-CN"/>
        </w:rPr>
        <w:t>ir</w:t>
      </w:r>
      <w:r w:rsidR="00AA2FDD">
        <w:rPr>
          <w:rFonts w:ascii="Times New Roman" w:eastAsia="DengXian" w:hAnsi="Times New Roman" w:cs="Times New Roman"/>
          <w:sz w:val="24"/>
          <w:szCs w:val="24"/>
          <w:lang w:eastAsia="zh-CN"/>
        </w:rPr>
        <w:t xml:space="preserve"> to the right</w:t>
      </w:r>
      <w:r w:rsidR="00E2561C">
        <w:rPr>
          <w:rFonts w:ascii="Times New Roman" w:eastAsia="DengXian" w:hAnsi="Times New Roman" w:cs="Times New Roman"/>
          <w:sz w:val="24"/>
          <w:szCs w:val="24"/>
          <w:lang w:eastAsia="zh-CN"/>
        </w:rPr>
        <w:t xml:space="preserve"> as workers gain experience</w:t>
      </w:r>
      <w:r w:rsidR="00B06F22">
        <w:rPr>
          <w:rFonts w:ascii="Times New Roman" w:eastAsia="DengXian" w:hAnsi="Times New Roman" w:cs="Times New Roman"/>
          <w:sz w:val="24"/>
          <w:szCs w:val="24"/>
          <w:lang w:eastAsia="zh-CN"/>
        </w:rPr>
        <w:t>.</w:t>
      </w:r>
      <w:r w:rsidR="00BA62F0">
        <w:rPr>
          <w:rStyle w:val="FootnoteReference"/>
          <w:rFonts w:ascii="Times New Roman" w:eastAsia="DengXian" w:hAnsi="Times New Roman" w:cs="Times New Roman"/>
          <w:sz w:val="24"/>
          <w:szCs w:val="24"/>
          <w:lang w:eastAsia="zh-CN"/>
        </w:rPr>
        <w:footnoteReference w:id="8"/>
      </w:r>
      <w:r w:rsidR="00BA62F0">
        <w:rPr>
          <w:rFonts w:ascii="Times New Roman" w:eastAsia="DengXian" w:hAnsi="Times New Roman" w:cs="Times New Roman"/>
          <w:sz w:val="24"/>
          <w:szCs w:val="24"/>
          <w:lang w:eastAsia="zh-CN"/>
        </w:rPr>
        <w:t xml:space="preserve"> </w:t>
      </w:r>
      <w:r w:rsidR="00B076CD">
        <w:rPr>
          <w:rStyle w:val="FootnoteReference"/>
          <w:rFonts w:ascii="Times New Roman" w:eastAsia="DengXian" w:hAnsi="Times New Roman" w:cs="Times New Roman"/>
          <w:sz w:val="24"/>
          <w:szCs w:val="24"/>
          <w:lang w:eastAsia="zh-CN"/>
        </w:rPr>
        <w:footnoteReference w:id="9"/>
      </w:r>
      <w:r w:rsidR="00B06F22">
        <w:rPr>
          <w:rFonts w:ascii="Times New Roman" w:eastAsia="DengXian" w:hAnsi="Times New Roman" w:cs="Times New Roman"/>
          <w:sz w:val="24"/>
          <w:szCs w:val="24"/>
          <w:lang w:eastAsia="zh-CN"/>
        </w:rPr>
        <w:t xml:space="preserve"> </w:t>
      </w:r>
    </w:p>
    <w:p w14:paraId="3BD36114" w14:textId="6C8AE9E0" w:rsidR="00A6099E" w:rsidRDefault="00B06F22" w:rsidP="00A820F9">
      <w:pPr>
        <w:spacing w:after="0" w:line="480" w:lineRule="auto"/>
        <w:ind w:firstLine="720"/>
        <w:contextualSpacing/>
        <w:rPr>
          <w:rFonts w:ascii="Times New Roman" w:eastAsia="DengXian" w:hAnsi="Times New Roman" w:cs="Times New Roman"/>
          <w:sz w:val="24"/>
          <w:szCs w:val="24"/>
          <w:lang w:eastAsia="zh-CN"/>
        </w:rPr>
      </w:pPr>
      <w:bookmarkStart w:id="3" w:name="_Hlk17110221"/>
      <w:r>
        <w:rPr>
          <w:rFonts w:ascii="Times New Roman" w:eastAsia="DengXian" w:hAnsi="Times New Roman" w:cs="Times New Roman"/>
          <w:sz w:val="24"/>
          <w:szCs w:val="24"/>
          <w:lang w:eastAsia="zh-CN"/>
        </w:rPr>
        <w:t xml:space="preserve">In order to examine this more carefully, we divide the sample into observations with </w:t>
      </w:r>
      <w:r w:rsidR="009C0636">
        <w:rPr>
          <w:rFonts w:ascii="Times New Roman" w:eastAsia="DengXian" w:hAnsi="Times New Roman" w:cs="Times New Roman"/>
          <w:sz w:val="24"/>
          <w:szCs w:val="24"/>
          <w:lang w:eastAsia="zh-CN"/>
        </w:rPr>
        <w:t xml:space="preserve">a </w:t>
      </w:r>
      <w:r>
        <w:rPr>
          <w:rFonts w:ascii="Times New Roman" w:eastAsia="DengXian" w:hAnsi="Times New Roman" w:cs="Times New Roman"/>
          <w:sz w:val="24"/>
          <w:szCs w:val="24"/>
          <w:lang w:eastAsia="zh-CN"/>
        </w:rPr>
        <w:t xml:space="preserve">similar number of years of potential experience:  1-4, 5-8, 9-12, 13-16; and then to reduce noise and measurement error </w:t>
      </w:r>
      <w:r w:rsidR="00DE6353">
        <w:rPr>
          <w:rFonts w:ascii="Times New Roman" w:eastAsia="DengXian" w:hAnsi="Times New Roman" w:cs="Times New Roman"/>
          <w:sz w:val="24"/>
          <w:szCs w:val="24"/>
          <w:lang w:eastAsia="zh-CN"/>
        </w:rPr>
        <w:t xml:space="preserve">in wages </w:t>
      </w:r>
      <w:r>
        <w:rPr>
          <w:rFonts w:ascii="Times New Roman" w:eastAsia="DengXian" w:hAnsi="Times New Roman" w:cs="Times New Roman"/>
          <w:sz w:val="24"/>
          <w:szCs w:val="24"/>
          <w:lang w:eastAsia="zh-CN"/>
        </w:rPr>
        <w:t>we collapse the data to the worker level in order to measure average wages at different levels of potential experience</w:t>
      </w:r>
      <w:r w:rsidR="001B384F">
        <w:rPr>
          <w:rFonts w:ascii="Times New Roman" w:eastAsia="DengXian" w:hAnsi="Times New Roman" w:cs="Times New Roman"/>
          <w:sz w:val="24"/>
          <w:szCs w:val="24"/>
          <w:lang w:eastAsia="zh-CN"/>
        </w:rPr>
        <w:t>.</w:t>
      </w:r>
      <w:bookmarkEnd w:id="3"/>
      <w:r w:rsidR="0066669C">
        <w:rPr>
          <w:rStyle w:val="FootnoteReference"/>
          <w:rFonts w:ascii="Times New Roman" w:eastAsia="DengXian" w:hAnsi="Times New Roman" w:cs="Times New Roman"/>
          <w:sz w:val="24"/>
          <w:szCs w:val="24"/>
          <w:lang w:eastAsia="zh-CN"/>
        </w:rPr>
        <w:footnoteReference w:id="10"/>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A four</w:t>
      </w:r>
      <w:r w:rsidR="00DE6353">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year window was selected in order to provide at least </w:t>
      </w:r>
      <w:r w:rsidR="009C0636">
        <w:rPr>
          <w:rFonts w:ascii="Times New Roman" w:eastAsia="DengXian" w:hAnsi="Times New Roman" w:cs="Times New Roman"/>
          <w:sz w:val="24"/>
          <w:szCs w:val="24"/>
          <w:lang w:eastAsia="zh-CN"/>
        </w:rPr>
        <w:t xml:space="preserve">the potential for </w:t>
      </w:r>
      <w:r>
        <w:rPr>
          <w:rFonts w:ascii="Times New Roman" w:eastAsia="DengXian" w:hAnsi="Times New Roman" w:cs="Times New Roman"/>
          <w:sz w:val="24"/>
          <w:szCs w:val="24"/>
          <w:lang w:eastAsia="zh-CN"/>
        </w:rPr>
        <w:t>two years of wage data, i.e. years in which the indi</w:t>
      </w:r>
      <w:r w:rsidR="00EA405F">
        <w:rPr>
          <w:rFonts w:ascii="Times New Roman" w:eastAsia="DengXian" w:hAnsi="Times New Roman" w:cs="Times New Roman"/>
          <w:sz w:val="24"/>
          <w:szCs w:val="24"/>
          <w:lang w:eastAsia="zh-CN"/>
        </w:rPr>
        <w:t>vidual was surveyed and working</w:t>
      </w:r>
      <w:r>
        <w:rPr>
          <w:rFonts w:ascii="Times New Roman" w:eastAsia="DengXian" w:hAnsi="Times New Roman" w:cs="Times New Roman"/>
          <w:sz w:val="24"/>
          <w:szCs w:val="24"/>
          <w:lang w:eastAsia="zh-CN"/>
        </w:rPr>
        <w:t xml:space="preserve"> even </w:t>
      </w:r>
      <w:r w:rsidR="00EA405F">
        <w:rPr>
          <w:rFonts w:ascii="Times New Roman" w:eastAsia="DengXian" w:hAnsi="Times New Roman" w:cs="Times New Roman"/>
          <w:sz w:val="24"/>
          <w:szCs w:val="24"/>
          <w:lang w:eastAsia="zh-CN"/>
        </w:rPr>
        <w:t>after</w:t>
      </w:r>
      <w:r>
        <w:rPr>
          <w:rFonts w:ascii="Times New Roman" w:eastAsia="DengXian" w:hAnsi="Times New Roman" w:cs="Times New Roman"/>
          <w:sz w:val="24"/>
          <w:szCs w:val="24"/>
          <w:lang w:eastAsia="zh-CN"/>
        </w:rPr>
        <w:t xml:space="preserve"> the NLSY changed from annual surveys to surveys every two years</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This average wage is then regressed upon the controls for AFQT</w:t>
      </w:r>
      <w:r w:rsidR="00F548AC">
        <w:rPr>
          <w:rFonts w:ascii="Times New Roman" w:eastAsia="DengXian" w:hAnsi="Times New Roman" w:cs="Times New Roman"/>
          <w:sz w:val="24"/>
          <w:szCs w:val="24"/>
          <w:lang w:eastAsia="zh-CN"/>
        </w:rPr>
        <w:t>, square of AFQT, race</w:t>
      </w:r>
      <w:r>
        <w:rPr>
          <w:rFonts w:ascii="Times New Roman" w:eastAsia="DengXian" w:hAnsi="Times New Roman" w:cs="Times New Roman"/>
          <w:sz w:val="24"/>
          <w:szCs w:val="24"/>
          <w:lang w:eastAsia="zh-CN"/>
        </w:rPr>
        <w:t xml:space="preserve"> and the within worker average</w:t>
      </w:r>
      <w:r w:rsidR="008F0507">
        <w:rPr>
          <w:rFonts w:ascii="Times New Roman" w:eastAsia="DengXian" w:hAnsi="Times New Roman" w:cs="Times New Roman"/>
          <w:sz w:val="24"/>
          <w:szCs w:val="24"/>
          <w:lang w:eastAsia="zh-CN"/>
        </w:rPr>
        <w:t xml:space="preserve"> for the subsample</w:t>
      </w:r>
      <w:r>
        <w:rPr>
          <w:rFonts w:ascii="Times New Roman" w:eastAsia="DengXian" w:hAnsi="Times New Roman" w:cs="Times New Roman"/>
          <w:sz w:val="24"/>
          <w:szCs w:val="24"/>
          <w:lang w:eastAsia="zh-CN"/>
        </w:rPr>
        <w:t xml:space="preserve"> of the time varying controls in the ABH model</w:t>
      </w:r>
      <w:r w:rsidR="00F548AC">
        <w:rPr>
          <w:rFonts w:ascii="Times New Roman" w:eastAsia="DengXian" w:hAnsi="Times New Roman" w:cs="Times New Roman"/>
          <w:sz w:val="24"/>
          <w:szCs w:val="24"/>
          <w:lang w:eastAsia="zh-CN"/>
        </w:rPr>
        <w:t xml:space="preserve"> including years of education</w:t>
      </w:r>
      <w:r w:rsidR="00C46CA8">
        <w:rPr>
          <w:rFonts w:ascii="Times New Roman" w:eastAsia="DengXian" w:hAnsi="Times New Roman" w:cs="Times New Roman"/>
          <w:sz w:val="24"/>
          <w:szCs w:val="24"/>
          <w:lang w:eastAsia="zh-CN"/>
        </w:rPr>
        <w:t xml:space="preserve"> as we focus on the sample of all workers </w:t>
      </w:r>
      <w:r w:rsidR="00C46CA8">
        <w:rPr>
          <w:rFonts w:ascii="Times New Roman" w:eastAsia="DengXian" w:hAnsi="Times New Roman" w:cs="Times New Roman"/>
          <w:sz w:val="24"/>
          <w:szCs w:val="24"/>
          <w:lang w:eastAsia="zh-CN"/>
        </w:rPr>
        <w:lastRenderedPageBreak/>
        <w:t>with less than 16 years of education going forward</w:t>
      </w:r>
      <w:r w:rsidR="001B384F">
        <w:rPr>
          <w:rFonts w:ascii="Times New Roman" w:eastAsia="DengXian" w:hAnsi="Times New Roman" w:cs="Times New Roman"/>
          <w:sz w:val="24"/>
          <w:szCs w:val="24"/>
          <w:lang w:eastAsia="zh-CN"/>
        </w:rPr>
        <w:t xml:space="preserve">. </w:t>
      </w:r>
      <w:r w:rsidR="00C46CA8">
        <w:rPr>
          <w:rFonts w:ascii="Times New Roman" w:eastAsia="DengXian" w:hAnsi="Times New Roman" w:cs="Times New Roman"/>
          <w:sz w:val="24"/>
          <w:szCs w:val="24"/>
          <w:lang w:eastAsia="zh-CN"/>
        </w:rPr>
        <w:t>A</w:t>
      </w:r>
      <w:r w:rsidR="00A6099E">
        <w:rPr>
          <w:rFonts w:ascii="Times New Roman" w:eastAsia="DengXian" w:hAnsi="Times New Roman" w:cs="Times New Roman"/>
          <w:sz w:val="24"/>
          <w:szCs w:val="24"/>
          <w:lang w:eastAsia="zh-CN"/>
        </w:rPr>
        <w:t xml:space="preserve"> separate model </w:t>
      </w:r>
      <w:r w:rsidR="00C46CA8">
        <w:rPr>
          <w:rFonts w:ascii="Times New Roman" w:eastAsia="DengXian" w:hAnsi="Times New Roman" w:cs="Times New Roman"/>
          <w:sz w:val="24"/>
          <w:szCs w:val="24"/>
          <w:lang w:eastAsia="zh-CN"/>
        </w:rPr>
        <w:t xml:space="preserve">is estimated </w:t>
      </w:r>
      <w:r w:rsidR="00A6099E">
        <w:rPr>
          <w:rFonts w:ascii="Times New Roman" w:eastAsia="DengXian" w:hAnsi="Times New Roman" w:cs="Times New Roman"/>
          <w:sz w:val="24"/>
          <w:szCs w:val="24"/>
          <w:lang w:eastAsia="zh-CN"/>
        </w:rPr>
        <w:t>for each potential experience subsample</w:t>
      </w:r>
      <w:r w:rsidR="00C46CA8">
        <w:rPr>
          <w:rFonts w:ascii="Times New Roman" w:eastAsia="DengXian" w:hAnsi="Times New Roman" w:cs="Times New Roman"/>
          <w:sz w:val="24"/>
          <w:szCs w:val="24"/>
          <w:lang w:eastAsia="zh-CN"/>
        </w:rPr>
        <w:t xml:space="preserve"> and so</w:t>
      </w:r>
      <w:r w:rsidR="00A6099E">
        <w:rPr>
          <w:rFonts w:ascii="Times New Roman" w:eastAsia="DengXian" w:hAnsi="Times New Roman" w:cs="Times New Roman"/>
          <w:sz w:val="24"/>
          <w:szCs w:val="24"/>
          <w:lang w:eastAsia="zh-CN"/>
        </w:rPr>
        <w:t xml:space="preserve"> robust standard errors</w:t>
      </w:r>
      <w:r w:rsidR="00C46CA8">
        <w:rPr>
          <w:rFonts w:ascii="Times New Roman" w:eastAsia="DengXian" w:hAnsi="Times New Roman" w:cs="Times New Roman"/>
          <w:sz w:val="24"/>
          <w:szCs w:val="24"/>
          <w:lang w:eastAsia="zh-CN"/>
        </w:rPr>
        <w:t xml:space="preserve"> are reported</w:t>
      </w:r>
      <w:r w:rsidR="00A6099E">
        <w:rPr>
          <w:rFonts w:ascii="Times New Roman" w:eastAsia="DengXian" w:hAnsi="Times New Roman" w:cs="Times New Roman"/>
          <w:sz w:val="24"/>
          <w:szCs w:val="24"/>
          <w:lang w:eastAsia="zh-CN"/>
        </w:rPr>
        <w:t xml:space="preserve"> because each subsample has only one observation per worker.</w:t>
      </w:r>
    </w:p>
    <w:p w14:paraId="130847DA" w14:textId="5C7909F7" w:rsidR="00E64895" w:rsidRDefault="00B06F22" w:rsidP="00A820F9">
      <w:pPr>
        <w:spacing w:after="0" w:line="480" w:lineRule="auto"/>
        <w:ind w:firstLine="720"/>
        <w:contextualSpacing/>
        <w:rPr>
          <w:rFonts w:ascii="Times New Roman" w:eastAsia="DengXian" w:hAnsi="Times New Roman" w:cs="Times New Roman"/>
          <w:sz w:val="24"/>
          <w:szCs w:val="24"/>
          <w:lang w:eastAsia="zh-CN"/>
        </w:rPr>
      </w:pPr>
      <w:bookmarkStart w:id="4" w:name="_Hlk16960912"/>
      <w:r>
        <w:rPr>
          <w:rFonts w:ascii="Times New Roman" w:eastAsia="DengXian" w:hAnsi="Times New Roman" w:cs="Times New Roman"/>
          <w:sz w:val="24"/>
          <w:szCs w:val="24"/>
          <w:lang w:eastAsia="zh-CN"/>
        </w:rPr>
        <w:t xml:space="preserve">Table </w:t>
      </w:r>
      <w:r w:rsidR="00262AB3">
        <w:rPr>
          <w:rFonts w:ascii="Times New Roman" w:eastAsia="DengXian" w:hAnsi="Times New Roman" w:cs="Times New Roman"/>
          <w:sz w:val="24"/>
          <w:szCs w:val="24"/>
          <w:lang w:eastAsia="zh-CN"/>
        </w:rPr>
        <w:t>2</w:t>
      </w:r>
      <w:r>
        <w:rPr>
          <w:rFonts w:ascii="Times New Roman" w:eastAsia="DengXian" w:hAnsi="Times New Roman" w:cs="Times New Roman"/>
          <w:sz w:val="24"/>
          <w:szCs w:val="24"/>
          <w:lang w:eastAsia="zh-CN"/>
        </w:rPr>
        <w:t xml:space="preserve"> presents these results</w:t>
      </w:r>
      <w:r w:rsidR="001B384F">
        <w:rPr>
          <w:rFonts w:ascii="Times New Roman" w:eastAsia="DengXian" w:hAnsi="Times New Roman" w:cs="Times New Roman"/>
          <w:sz w:val="24"/>
          <w:szCs w:val="24"/>
          <w:lang w:eastAsia="zh-CN"/>
        </w:rPr>
        <w:t xml:space="preserve">. </w:t>
      </w:r>
      <w:r w:rsidR="00262AB3">
        <w:rPr>
          <w:rFonts w:ascii="Times New Roman" w:eastAsia="DengXian" w:hAnsi="Times New Roman" w:cs="Times New Roman"/>
          <w:sz w:val="24"/>
          <w:szCs w:val="24"/>
          <w:lang w:eastAsia="zh-CN"/>
        </w:rPr>
        <w:t>W</w:t>
      </w:r>
      <w:r>
        <w:rPr>
          <w:rFonts w:ascii="Times New Roman" w:eastAsia="DengXian" w:hAnsi="Times New Roman" w:cs="Times New Roman"/>
          <w:sz w:val="24"/>
          <w:szCs w:val="24"/>
          <w:lang w:eastAsia="zh-CN"/>
        </w:rPr>
        <w:t>e continue to find strong evidence of a non-</w:t>
      </w:r>
      <w:r w:rsidR="00CA6A65">
        <w:rPr>
          <w:rFonts w:ascii="Times New Roman" w:eastAsia="DengXian" w:hAnsi="Times New Roman" w:cs="Times New Roman"/>
          <w:sz w:val="24"/>
          <w:szCs w:val="24"/>
          <w:lang w:eastAsia="zh-CN"/>
        </w:rPr>
        <w:t>monotonic</w:t>
      </w:r>
      <w:r>
        <w:rPr>
          <w:rFonts w:ascii="Times New Roman" w:eastAsia="DengXian" w:hAnsi="Times New Roman" w:cs="Times New Roman"/>
          <w:sz w:val="24"/>
          <w:szCs w:val="24"/>
          <w:lang w:eastAsia="zh-CN"/>
        </w:rPr>
        <w:t xml:space="preserve"> relationship </w:t>
      </w:r>
      <w:r w:rsidR="00CA6A65">
        <w:rPr>
          <w:rFonts w:ascii="Times New Roman" w:eastAsia="DengXian" w:hAnsi="Times New Roman" w:cs="Times New Roman"/>
          <w:sz w:val="24"/>
          <w:szCs w:val="24"/>
          <w:lang w:eastAsia="zh-CN"/>
        </w:rPr>
        <w:t>between wages and AFQT when workers have little potential experience</w:t>
      </w:r>
      <w:r w:rsidR="001B384F">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As potential experience increases, the coefficient on the linear term for AFQT increases in magnitude leading to a more monotonic relationship between wages and AFQT</w:t>
      </w:r>
      <w:r w:rsidR="001B384F">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The row labelled “turning point” shows the AFQT score where the slope of the relationship with wages is zero, and this turning point increases with</w:t>
      </w:r>
      <w:r w:rsidR="00ED50B0">
        <w:rPr>
          <w:rFonts w:ascii="Times New Roman" w:eastAsia="DengXian" w:hAnsi="Times New Roman" w:cs="Times New Roman"/>
          <w:sz w:val="24"/>
          <w:szCs w:val="24"/>
          <w:lang w:eastAsia="zh-CN"/>
        </w:rPr>
        <w:t xml:space="preserve"> potential experience. The slope</w:t>
      </w:r>
      <w:r w:rsidR="00CA6A65">
        <w:rPr>
          <w:rFonts w:ascii="Times New Roman" w:eastAsia="DengXian" w:hAnsi="Times New Roman" w:cs="Times New Roman"/>
          <w:sz w:val="24"/>
          <w:szCs w:val="24"/>
          <w:lang w:eastAsia="zh-CN"/>
        </w:rPr>
        <w:t xml:space="preserve"> changes are illustrated by Figure 1</w:t>
      </w:r>
      <w:r w:rsidR="006E5835">
        <w:rPr>
          <w:rFonts w:ascii="Times New Roman" w:eastAsia="DengXian" w:hAnsi="Times New Roman" w:cs="Times New Roman"/>
          <w:sz w:val="24"/>
          <w:szCs w:val="24"/>
          <w:lang w:eastAsia="zh-CN"/>
        </w:rPr>
        <w:t xml:space="preserve"> Panel 1</w:t>
      </w:r>
      <w:r w:rsidR="00ED50B0">
        <w:rPr>
          <w:rFonts w:ascii="Times New Roman" w:eastAsia="DengXian" w:hAnsi="Times New Roman" w:cs="Times New Roman"/>
          <w:sz w:val="24"/>
          <w:szCs w:val="24"/>
          <w:lang w:eastAsia="zh-CN"/>
        </w:rPr>
        <w:t>, which</w:t>
      </w:r>
      <w:r w:rsidR="006E1CB0">
        <w:rPr>
          <w:rFonts w:ascii="Times New Roman" w:eastAsia="DengXian" w:hAnsi="Times New Roman" w:cs="Times New Roman"/>
          <w:sz w:val="24"/>
          <w:szCs w:val="24"/>
          <w:lang w:eastAsia="zh-CN"/>
        </w:rPr>
        <w:t xml:space="preserve"> plot</w:t>
      </w:r>
      <w:r w:rsidR="00262AB3">
        <w:rPr>
          <w:rFonts w:ascii="Times New Roman" w:eastAsia="DengXian" w:hAnsi="Times New Roman" w:cs="Times New Roman"/>
          <w:sz w:val="24"/>
          <w:szCs w:val="24"/>
          <w:lang w:eastAsia="zh-CN"/>
        </w:rPr>
        <w:t>s</w:t>
      </w:r>
      <w:r w:rsidR="006E1CB0">
        <w:rPr>
          <w:rFonts w:ascii="Times New Roman" w:eastAsia="DengXian" w:hAnsi="Times New Roman" w:cs="Times New Roman"/>
          <w:sz w:val="24"/>
          <w:szCs w:val="24"/>
          <w:lang w:eastAsia="zh-CN"/>
        </w:rPr>
        <w:t xml:space="preserve"> the estimated quadratic relationship between wages and AFQT</w:t>
      </w:r>
      <w:r w:rsidR="00CA6A65">
        <w:rPr>
          <w:rFonts w:ascii="Times New Roman" w:eastAsia="DengXian" w:hAnsi="Times New Roman" w:cs="Times New Roman"/>
          <w:sz w:val="24"/>
          <w:szCs w:val="24"/>
          <w:lang w:eastAsia="zh-CN"/>
        </w:rPr>
        <w:t xml:space="preserve"> for the </w:t>
      </w:r>
      <w:r w:rsidR="00ED50B0">
        <w:rPr>
          <w:rFonts w:ascii="Times New Roman" w:eastAsia="DengXian" w:hAnsi="Times New Roman" w:cs="Times New Roman"/>
          <w:sz w:val="24"/>
          <w:szCs w:val="24"/>
          <w:lang w:eastAsia="zh-CN"/>
        </w:rPr>
        <w:t>model</w:t>
      </w:r>
      <w:r w:rsidR="001B384F">
        <w:rPr>
          <w:rFonts w:ascii="Times New Roman" w:eastAsia="DengXian" w:hAnsi="Times New Roman" w:cs="Times New Roman"/>
          <w:sz w:val="24"/>
          <w:szCs w:val="24"/>
          <w:lang w:eastAsia="zh-CN"/>
        </w:rPr>
        <w:t xml:space="preserve">. </w:t>
      </w:r>
      <w:r w:rsidR="00262AB3">
        <w:rPr>
          <w:rFonts w:ascii="Times New Roman" w:eastAsia="DengXian" w:hAnsi="Times New Roman" w:cs="Times New Roman"/>
          <w:sz w:val="24"/>
          <w:szCs w:val="24"/>
          <w:lang w:eastAsia="zh-CN"/>
        </w:rPr>
        <w:t>The figure</w:t>
      </w:r>
      <w:r w:rsidR="00CA6A65">
        <w:rPr>
          <w:rFonts w:ascii="Times New Roman" w:eastAsia="DengXian" w:hAnsi="Times New Roman" w:cs="Times New Roman"/>
          <w:sz w:val="24"/>
          <w:szCs w:val="24"/>
          <w:lang w:eastAsia="zh-CN"/>
        </w:rPr>
        <w:t xml:space="preserve"> show</w:t>
      </w:r>
      <w:r w:rsidR="00262AB3">
        <w:rPr>
          <w:rFonts w:ascii="Times New Roman" w:eastAsia="DengXian" w:hAnsi="Times New Roman" w:cs="Times New Roman"/>
          <w:sz w:val="24"/>
          <w:szCs w:val="24"/>
          <w:lang w:eastAsia="zh-CN"/>
        </w:rPr>
        <w:t>s</w:t>
      </w:r>
      <w:r w:rsidR="00CA6A65">
        <w:rPr>
          <w:rFonts w:ascii="Times New Roman" w:eastAsia="DengXian" w:hAnsi="Times New Roman" w:cs="Times New Roman"/>
          <w:sz w:val="24"/>
          <w:szCs w:val="24"/>
          <w:lang w:eastAsia="zh-CN"/>
        </w:rPr>
        <w:t xml:space="preserve"> a humped shape relationship between wages and AFQT for low levels of potential experience that slowly approaches a more linear relationship as potential experience increases</w:t>
      </w:r>
      <w:r w:rsidR="001B384F">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While the return to AFQT at low levels of AFQT does appear to increase</w:t>
      </w:r>
      <w:r w:rsidR="0066669C">
        <w:rPr>
          <w:rFonts w:ascii="Times New Roman" w:eastAsia="DengXian" w:hAnsi="Times New Roman" w:cs="Times New Roman"/>
          <w:sz w:val="24"/>
          <w:szCs w:val="24"/>
          <w:lang w:eastAsia="zh-CN"/>
        </w:rPr>
        <w:t xml:space="preserve"> somewhat</w:t>
      </w:r>
      <w:r w:rsidR="00CA6A65">
        <w:rPr>
          <w:rFonts w:ascii="Times New Roman" w:eastAsia="DengXian" w:hAnsi="Times New Roman" w:cs="Times New Roman"/>
          <w:sz w:val="24"/>
          <w:szCs w:val="24"/>
          <w:lang w:eastAsia="zh-CN"/>
        </w:rPr>
        <w:t xml:space="preserve"> with potential experience, much of the increase in return to AFQT over the entire range</w:t>
      </w:r>
      <w:r w:rsidR="00BC6E8A">
        <w:rPr>
          <w:rFonts w:ascii="Times New Roman" w:eastAsia="DengXian" w:hAnsi="Times New Roman" w:cs="Times New Roman"/>
          <w:sz w:val="24"/>
          <w:szCs w:val="24"/>
          <w:lang w:eastAsia="zh-CN"/>
        </w:rPr>
        <w:t xml:space="preserve"> of AFQT</w:t>
      </w:r>
      <w:r w:rsidR="00CA6A65">
        <w:rPr>
          <w:rFonts w:ascii="Times New Roman" w:eastAsia="DengXian" w:hAnsi="Times New Roman" w:cs="Times New Roman"/>
          <w:sz w:val="24"/>
          <w:szCs w:val="24"/>
          <w:lang w:eastAsia="zh-CN"/>
        </w:rPr>
        <w:t xml:space="preserve"> arises from the change in the shape of the curve</w:t>
      </w:r>
      <w:r w:rsidR="009C0636">
        <w:rPr>
          <w:rFonts w:ascii="Times New Roman" w:eastAsia="DengXian" w:hAnsi="Times New Roman" w:cs="Times New Roman"/>
          <w:sz w:val="24"/>
          <w:szCs w:val="24"/>
          <w:lang w:eastAsia="zh-CN"/>
        </w:rPr>
        <w:t>,</w:t>
      </w:r>
      <w:r w:rsidR="00CA6A65">
        <w:rPr>
          <w:rFonts w:ascii="Times New Roman" w:eastAsia="DengXian" w:hAnsi="Times New Roman" w:cs="Times New Roman"/>
          <w:sz w:val="24"/>
          <w:szCs w:val="24"/>
          <w:lang w:eastAsia="zh-CN"/>
        </w:rPr>
        <w:t xml:space="preserve"> rather than an increase in the steepness over th</w:t>
      </w:r>
      <w:r w:rsidR="009C0636">
        <w:rPr>
          <w:rFonts w:ascii="Times New Roman" w:eastAsia="DengXian" w:hAnsi="Times New Roman" w:cs="Times New Roman"/>
          <w:sz w:val="24"/>
          <w:szCs w:val="24"/>
          <w:lang w:eastAsia="zh-CN"/>
        </w:rPr>
        <w:t>at</w:t>
      </w:r>
      <w:r w:rsidR="009B5A70">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range</w:t>
      </w:r>
      <w:r w:rsidR="001B384F">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 xml:space="preserve">Finally, the </w:t>
      </w:r>
      <w:r w:rsidR="009C0636">
        <w:rPr>
          <w:rFonts w:ascii="Times New Roman" w:eastAsia="DengXian" w:hAnsi="Times New Roman" w:cs="Times New Roman"/>
          <w:sz w:val="24"/>
          <w:szCs w:val="24"/>
          <w:lang w:eastAsia="zh-CN"/>
        </w:rPr>
        <w:t>estimate</w:t>
      </w:r>
      <w:r w:rsidR="0066152B">
        <w:rPr>
          <w:rFonts w:ascii="Times New Roman" w:eastAsia="DengXian" w:hAnsi="Times New Roman" w:cs="Times New Roman"/>
          <w:sz w:val="24"/>
          <w:szCs w:val="24"/>
          <w:lang w:eastAsia="zh-CN"/>
        </w:rPr>
        <w:t>d</w:t>
      </w:r>
      <w:r w:rsidR="009C0636">
        <w:rPr>
          <w:rFonts w:ascii="Times New Roman" w:eastAsia="DengXian" w:hAnsi="Times New Roman" w:cs="Times New Roman"/>
          <w:sz w:val="24"/>
          <w:szCs w:val="24"/>
          <w:lang w:eastAsia="zh-CN"/>
        </w:rPr>
        <w:t xml:space="preserve"> </w:t>
      </w:r>
      <w:r w:rsidR="00CA6A65">
        <w:rPr>
          <w:rFonts w:ascii="Times New Roman" w:eastAsia="DengXian" w:hAnsi="Times New Roman" w:cs="Times New Roman"/>
          <w:sz w:val="24"/>
          <w:szCs w:val="24"/>
          <w:lang w:eastAsia="zh-CN"/>
        </w:rPr>
        <w:t>coefficients on years of education fal</w:t>
      </w:r>
      <w:r w:rsidR="00DD511F">
        <w:rPr>
          <w:rFonts w:ascii="Times New Roman" w:eastAsia="DengXian" w:hAnsi="Times New Roman" w:cs="Times New Roman"/>
          <w:sz w:val="24"/>
          <w:szCs w:val="24"/>
          <w:lang w:eastAsia="zh-CN"/>
        </w:rPr>
        <w:t>l</w:t>
      </w:r>
      <w:r w:rsidR="00CA6A65">
        <w:rPr>
          <w:rFonts w:ascii="Times New Roman" w:eastAsia="DengXian" w:hAnsi="Times New Roman" w:cs="Times New Roman"/>
          <w:sz w:val="24"/>
          <w:szCs w:val="24"/>
          <w:lang w:eastAsia="zh-CN"/>
        </w:rPr>
        <w:t xml:space="preserve"> </w:t>
      </w:r>
      <w:r w:rsidR="0066669C">
        <w:rPr>
          <w:rFonts w:ascii="Times New Roman" w:eastAsia="DengXian" w:hAnsi="Times New Roman" w:cs="Times New Roman"/>
          <w:sz w:val="24"/>
          <w:szCs w:val="24"/>
          <w:lang w:eastAsia="zh-CN"/>
        </w:rPr>
        <w:t>by</w:t>
      </w:r>
      <w:r w:rsidR="00CC610C">
        <w:rPr>
          <w:rFonts w:ascii="Times New Roman" w:eastAsia="DengXian" w:hAnsi="Times New Roman" w:cs="Times New Roman"/>
          <w:sz w:val="24"/>
          <w:szCs w:val="24"/>
          <w:lang w:eastAsia="zh-CN"/>
        </w:rPr>
        <w:t xml:space="preserve"> 1 percentage point at 9-12 years</w:t>
      </w:r>
      <w:r w:rsidR="0066669C">
        <w:rPr>
          <w:rFonts w:ascii="Times New Roman" w:eastAsia="DengXian" w:hAnsi="Times New Roman" w:cs="Times New Roman"/>
          <w:sz w:val="24"/>
          <w:szCs w:val="24"/>
          <w:lang w:eastAsia="zh-CN"/>
        </w:rPr>
        <w:t>, but by</w:t>
      </w:r>
      <w:r w:rsidR="00CC610C">
        <w:rPr>
          <w:rFonts w:ascii="Times New Roman" w:eastAsia="DengXian" w:hAnsi="Times New Roman" w:cs="Times New Roman"/>
          <w:sz w:val="24"/>
          <w:szCs w:val="24"/>
          <w:lang w:eastAsia="zh-CN"/>
        </w:rPr>
        <w:t xml:space="preserve"> less than ½ </w:t>
      </w:r>
      <w:r w:rsidR="00006BF6">
        <w:rPr>
          <w:rFonts w:ascii="Times New Roman" w:eastAsia="DengXian" w:hAnsi="Times New Roman" w:cs="Times New Roman"/>
          <w:sz w:val="24"/>
          <w:szCs w:val="24"/>
          <w:lang w:eastAsia="zh-CN"/>
        </w:rPr>
        <w:t>a percentage point</w:t>
      </w:r>
      <w:r w:rsidR="00CC610C">
        <w:rPr>
          <w:rFonts w:ascii="Times New Roman" w:eastAsia="DengXian" w:hAnsi="Times New Roman" w:cs="Times New Roman"/>
          <w:sz w:val="24"/>
          <w:szCs w:val="24"/>
          <w:lang w:eastAsia="zh-CN"/>
        </w:rPr>
        <w:t xml:space="preserve"> at 13-16 years of potential experience</w:t>
      </w:r>
      <w:r w:rsidR="00B34F47">
        <w:rPr>
          <w:rFonts w:ascii="Times New Roman" w:eastAsia="DengXian" w:hAnsi="Times New Roman" w:cs="Times New Roman"/>
          <w:sz w:val="24"/>
          <w:szCs w:val="24"/>
          <w:lang w:eastAsia="zh-CN"/>
        </w:rPr>
        <w:t>, and the evidence of declining returns to education with low levels of potential experience is weaker</w:t>
      </w:r>
      <w:r w:rsidR="00CC610C">
        <w:rPr>
          <w:rFonts w:ascii="Times New Roman" w:eastAsia="DengXian" w:hAnsi="Times New Roman" w:cs="Times New Roman"/>
          <w:sz w:val="24"/>
          <w:szCs w:val="24"/>
          <w:lang w:eastAsia="zh-CN"/>
        </w:rPr>
        <w:t>.</w:t>
      </w:r>
      <w:r w:rsidR="00C51D31">
        <w:rPr>
          <w:rStyle w:val="FootnoteReference"/>
          <w:rFonts w:ascii="Times New Roman" w:eastAsia="DengXian" w:hAnsi="Times New Roman" w:cs="Times New Roman"/>
          <w:sz w:val="24"/>
          <w:szCs w:val="24"/>
          <w:lang w:eastAsia="zh-CN"/>
        </w:rPr>
        <w:footnoteReference w:id="11"/>
      </w:r>
    </w:p>
    <w:p w14:paraId="4EEB2055" w14:textId="386E576F" w:rsidR="00720DE2" w:rsidRDefault="00720DE2" w:rsidP="00720DE2">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Next, we examine non-parametric models of the relationship between log wages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and AFQT score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for each of our potential experience subsamples.  </w:t>
      </w:r>
    </w:p>
    <w:p w14:paraId="2D443B84" w14:textId="77777777" w:rsidR="00720DE2" w:rsidRDefault="00200293" w:rsidP="00720DE2">
      <w:pPr>
        <w:spacing w:after="0" w:line="480" w:lineRule="auto"/>
        <w:ind w:firstLine="720"/>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β+f(</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 xml:space="preserve">)+ </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ε</m:t>
            </m:r>
          </m:e>
          <m:sub>
            <m:r>
              <w:rPr>
                <w:rFonts w:ascii="Cambria Math" w:eastAsia="DengXian" w:hAnsi="Cambria Math" w:cs="Times New Roman"/>
                <w:sz w:val="24"/>
                <w:szCs w:val="24"/>
                <w:lang w:eastAsia="zh-CN"/>
              </w:rPr>
              <m:t>it</m:t>
            </m:r>
          </m:sub>
        </m:sSub>
      </m:oMath>
      <w:r w:rsidR="00720DE2">
        <w:rPr>
          <w:rFonts w:ascii="Times New Roman" w:eastAsia="DengXian" w:hAnsi="Times New Roman" w:cs="Times New Roman"/>
          <w:sz w:val="24"/>
          <w:szCs w:val="24"/>
          <w:lang w:eastAsia="zh-CN"/>
        </w:rPr>
        <w:t xml:space="preserve"> </w:t>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t>(A1)</w:t>
      </w:r>
    </w:p>
    <w:p w14:paraId="2DABFA3D"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We first follow Robinson and obtain consistent estimates of </w:t>
      </w:r>
      <m:oMath>
        <m:r>
          <w:rPr>
            <w:rFonts w:ascii="Cambria Math" w:eastAsia="DengXian" w:hAnsi="Cambria Math" w:cs="Times New Roman"/>
            <w:sz w:val="24"/>
            <w:szCs w:val="24"/>
            <w:lang w:eastAsia="zh-CN"/>
          </w:rPr>
          <m:t>β</m:t>
        </m:r>
      </m:oMath>
      <w:r>
        <w:rPr>
          <w:rFonts w:ascii="Times New Roman" w:eastAsia="DengXian" w:hAnsi="Times New Roman" w:cs="Times New Roman"/>
          <w:sz w:val="24"/>
          <w:szCs w:val="24"/>
          <w:lang w:eastAsia="zh-CN"/>
        </w:rPr>
        <w:t xml:space="preserve"> by conditioning both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and the elements of the vector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on the non-parametric function of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w:t>
      </w:r>
    </w:p>
    <w:p w14:paraId="39ABD459"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=g</m:t>
        </m:r>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e>
        </m:d>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μ</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t>(A2)</w:t>
      </w:r>
    </w:p>
    <w:p w14:paraId="0FFE1A2D"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=h</m:t>
        </m:r>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e>
        </m:d>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π</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t>(A3)</w:t>
      </w:r>
    </w:p>
    <w:p w14:paraId="6052775C"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and conducting a regression using the predicted residuals</w:t>
      </w:r>
    </w:p>
    <w:p w14:paraId="56B9EA19" w14:textId="77777777" w:rsidR="00720DE2" w:rsidRDefault="00200293" w:rsidP="00720DE2">
      <w:pPr>
        <w:spacing w:after="0" w:line="480" w:lineRule="auto"/>
        <w:ind w:firstLine="720"/>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μ</m:t>
                </m:r>
              </m:e>
            </m:acc>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π</m:t>
                </m:r>
              </m:e>
            </m:acc>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β+</m:t>
        </m:r>
        <m:sSub>
          <m:sSubPr>
            <m:ctrlPr>
              <w:rPr>
                <w:rFonts w:ascii="Cambria Math" w:eastAsia="DengXian" w:hAnsi="Cambria Math" w:cs="Times New Roman"/>
                <w:i/>
                <w:sz w:val="24"/>
                <w:szCs w:val="24"/>
                <w:lang w:eastAsia="zh-CN"/>
              </w:rPr>
            </m:ctrlPr>
          </m:sSubPr>
          <m:e>
            <m:acc>
              <m:accPr>
                <m:chr m:val="̃"/>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ε</m:t>
                </m:r>
              </m:e>
            </m:acc>
          </m:e>
          <m:sub>
            <m:r>
              <w:rPr>
                <w:rFonts w:ascii="Cambria Math" w:eastAsia="DengXian" w:hAnsi="Cambria Math" w:cs="Times New Roman"/>
                <w:sz w:val="24"/>
                <w:szCs w:val="24"/>
                <w:lang w:eastAsia="zh-CN"/>
              </w:rPr>
              <m:t>i</m:t>
            </m:r>
          </m:sub>
        </m:sSub>
      </m:oMath>
      <w:r w:rsidR="00720DE2">
        <w:rPr>
          <w:rFonts w:ascii="Times New Roman" w:eastAsia="DengXian" w:hAnsi="Times New Roman" w:cs="Times New Roman"/>
          <w:sz w:val="24"/>
          <w:szCs w:val="24"/>
          <w:lang w:eastAsia="zh-CN"/>
        </w:rPr>
        <w:t xml:space="preserve"> </w:t>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t>(A4)</w:t>
      </w:r>
    </w:p>
    <w:p w14:paraId="3556AD94"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Then, we use the consistent estimates of </w:t>
      </w:r>
      <m:oMath>
        <m:r>
          <w:rPr>
            <w:rFonts w:ascii="Cambria Math" w:eastAsia="DengXian" w:hAnsi="Cambria Math" w:cs="Times New Roman"/>
            <w:sz w:val="24"/>
            <w:szCs w:val="24"/>
            <w:lang w:eastAsia="zh-CN"/>
          </w:rPr>
          <m:t>β</m:t>
        </m:r>
      </m:oMath>
      <w:r>
        <w:rPr>
          <w:rFonts w:ascii="Times New Roman" w:eastAsia="DengXian" w:hAnsi="Times New Roman" w:cs="Times New Roman"/>
          <w:sz w:val="24"/>
          <w:szCs w:val="24"/>
          <w:lang w:eastAsia="zh-CN"/>
        </w:rPr>
        <w:t xml:space="preserve"> to estimate </w:t>
      </w:r>
    </w:p>
    <w:p w14:paraId="594DE134" w14:textId="77777777" w:rsidR="00720DE2" w:rsidRDefault="00200293" w:rsidP="00720DE2">
      <w:pPr>
        <w:spacing w:after="0" w:line="480" w:lineRule="auto"/>
        <w:ind w:firstLine="720"/>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β</m:t>
            </m:r>
          </m:e>
        </m:acc>
        <m:r>
          <w:rPr>
            <w:rFonts w:ascii="Cambria Math" w:eastAsia="DengXian" w:hAnsi="Cambria Math" w:cs="Times New Roman"/>
            <w:sz w:val="24"/>
            <w:szCs w:val="24"/>
            <w:lang w:eastAsia="zh-CN"/>
          </w:rPr>
          <m:t>=f(</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 xml:space="preserve">)+ </m:t>
        </m:r>
        <m:sSub>
          <m:sSubPr>
            <m:ctrlPr>
              <w:rPr>
                <w:rFonts w:ascii="Cambria Math" w:eastAsia="DengXian" w:hAnsi="Cambria Math" w:cs="Times New Roman"/>
                <w:i/>
                <w:sz w:val="24"/>
                <w:szCs w:val="24"/>
                <w:lang w:eastAsia="zh-CN"/>
              </w:rPr>
            </m:ctrlPr>
          </m:sSubPr>
          <m:e>
            <m:acc>
              <m:accPr>
                <m:chr m:val="̃"/>
                <m:ctrlPr>
                  <w:rPr>
                    <w:rFonts w:ascii="Cambria Math" w:eastAsia="DengXian" w:hAnsi="Cambria Math" w:cs="Times New Roman"/>
                    <w:i/>
                    <w:sz w:val="24"/>
                    <w:szCs w:val="24"/>
                    <w:lang w:eastAsia="zh-CN"/>
                  </w:rPr>
                </m:ctrlPr>
              </m:accPr>
              <m:e>
                <m:acc>
                  <m:accPr>
                    <m:chr m:val="̃"/>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ε</m:t>
                    </m:r>
                  </m:e>
                </m:acc>
              </m:e>
            </m:acc>
          </m:e>
          <m:sub>
            <m:r>
              <w:rPr>
                <w:rFonts w:ascii="Cambria Math" w:eastAsia="DengXian" w:hAnsi="Cambria Math" w:cs="Times New Roman"/>
                <w:sz w:val="24"/>
                <w:szCs w:val="24"/>
                <w:lang w:eastAsia="zh-CN"/>
              </w:rPr>
              <m:t>it</m:t>
            </m:r>
          </m:sub>
        </m:sSub>
      </m:oMath>
      <w:r w:rsidR="00720DE2">
        <w:rPr>
          <w:rFonts w:ascii="Times New Roman" w:eastAsia="DengXian" w:hAnsi="Times New Roman" w:cs="Times New Roman"/>
          <w:sz w:val="24"/>
          <w:szCs w:val="24"/>
          <w:lang w:eastAsia="zh-CN"/>
        </w:rPr>
        <w:t xml:space="preserve"> </w:t>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t>(A5)</w:t>
      </w:r>
      <w:r w:rsidR="00720DE2">
        <w:rPr>
          <w:rFonts w:ascii="Times New Roman" w:eastAsia="DengXian" w:hAnsi="Times New Roman" w:cs="Times New Roman"/>
          <w:sz w:val="24"/>
          <w:szCs w:val="24"/>
          <w:lang w:eastAsia="zh-CN"/>
        </w:rPr>
        <w:tab/>
      </w:r>
    </w:p>
    <w:p w14:paraId="1BC56AF3" w14:textId="77777777" w:rsidR="00720DE2" w:rsidRDefault="00720DE2" w:rsidP="00720DE2">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We use non-parametric kernel regression techniques to both condition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and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on a non-parametric function of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and to estimate the non-parametric relationship between the wage residual and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Specifically, we calculate a weighted average of the left-hand side variable over the entire sample based on the distance in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space between the point of interest and each point in the sample.  For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and </w:t>
      </w:r>
      <m:oMath>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we conduct this exercise for every observation </w:t>
      </w:r>
      <w:r>
        <w:rPr>
          <w:rFonts w:ascii="Times New Roman" w:eastAsia="DengXian" w:hAnsi="Times New Roman" w:cs="Times New Roman"/>
          <w:i/>
          <w:sz w:val="24"/>
          <w:szCs w:val="24"/>
          <w:lang w:eastAsia="zh-CN"/>
        </w:rPr>
        <w:t>i</w:t>
      </w:r>
      <w:r>
        <w:rPr>
          <w:rFonts w:ascii="Times New Roman" w:eastAsia="DengXian" w:hAnsi="Times New Roman" w:cs="Times New Roman"/>
          <w:sz w:val="24"/>
          <w:szCs w:val="24"/>
          <w:lang w:eastAsia="zh-CN"/>
        </w:rPr>
        <w:t xml:space="preserve"> in order to calculate the predicted residuals.  For example, </w:t>
      </w:r>
    </w:p>
    <w:p w14:paraId="7FA4A4B2" w14:textId="77777777" w:rsidR="00720DE2" w:rsidRDefault="00200293" w:rsidP="00720DE2">
      <w:pPr>
        <w:spacing w:after="0" w:line="480" w:lineRule="auto"/>
        <w:ind w:firstLine="720"/>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μ</m:t>
                </m:r>
              </m:e>
            </m:acc>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nary>
          <m:naryPr>
            <m:chr m:val="∑"/>
            <m:limLoc m:val="undOvr"/>
            <m:supHide m:val="1"/>
            <m:ctrlPr>
              <w:rPr>
                <w:rFonts w:ascii="Cambria Math" w:eastAsia="DengXian" w:hAnsi="Cambria Math" w:cs="Times New Roman"/>
                <w:i/>
                <w:sz w:val="24"/>
                <w:szCs w:val="24"/>
                <w:lang w:eastAsia="zh-CN"/>
              </w:rPr>
            </m:ctrlPr>
          </m:naryPr>
          <m:sub>
            <m:r>
              <w:rPr>
                <w:rFonts w:ascii="Cambria Math" w:eastAsia="DengXian" w:hAnsi="Cambria Math" w:cs="Times New Roman"/>
                <w:sz w:val="24"/>
                <w:szCs w:val="24"/>
                <w:lang w:eastAsia="zh-CN"/>
              </w:rPr>
              <m:t>∀j</m:t>
            </m:r>
          </m:sub>
          <m:sup/>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j</m:t>
                </m:r>
              </m:sub>
            </m:sSub>
          </m:e>
        </m:nary>
        <m:r>
          <w:rPr>
            <w:rFonts w:ascii="Cambria Math" w:eastAsia="DengXian" w:hAnsi="Cambria Math" w:cs="Times New Roman"/>
            <w:sz w:val="24"/>
            <w:szCs w:val="24"/>
            <w:lang w:eastAsia="zh-CN"/>
          </w:rPr>
          <m:t>α</m:t>
        </m:r>
        <m:d>
          <m:dPr>
            <m:ctrlPr>
              <w:rPr>
                <w:rFonts w:ascii="Cambria Math" w:eastAsia="DengXian" w:hAnsi="Cambria Math" w:cs="Times New Roman"/>
                <w:i/>
                <w:sz w:val="24"/>
                <w:szCs w:val="24"/>
                <w:lang w:eastAsia="zh-CN"/>
              </w:rPr>
            </m:ctrlPr>
          </m:dPr>
          <m:e>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j</m:t>
                    </m:r>
                  </m:sub>
                </m:sSub>
              </m:e>
            </m:d>
            <m:r>
              <w:rPr>
                <w:rFonts w:ascii="Cambria Math" w:eastAsia="DengXian" w:hAnsi="Cambria Math" w:cs="Times New Roman"/>
                <w:sz w:val="24"/>
                <w:szCs w:val="24"/>
                <w:lang w:eastAsia="zh-CN"/>
              </w:rPr>
              <m:t>,ω</m:t>
            </m:r>
          </m:e>
        </m:d>
      </m:oMath>
      <w:r w:rsidR="00720DE2">
        <w:rPr>
          <w:rFonts w:ascii="Times New Roman" w:eastAsia="DengXian" w:hAnsi="Times New Roman" w:cs="Times New Roman"/>
          <w:sz w:val="24"/>
          <w:szCs w:val="24"/>
          <w:lang w:eastAsia="zh-CN"/>
        </w:rPr>
        <w:t xml:space="preserve"> </w:t>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t>(A6)</w:t>
      </w:r>
    </w:p>
    <w:p w14:paraId="6A4F383F"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where </w:t>
      </w:r>
      <m:oMath>
        <m:r>
          <w:rPr>
            <w:rFonts w:ascii="Cambria Math" w:eastAsia="DengXian" w:hAnsi="Cambria Math" w:cs="Times New Roman"/>
            <w:sz w:val="24"/>
            <w:szCs w:val="24"/>
            <w:lang w:eastAsia="zh-CN"/>
          </w:rPr>
          <m:t>α</m:t>
        </m:r>
      </m:oMath>
      <w:r>
        <w:rPr>
          <w:rFonts w:ascii="Times New Roman" w:eastAsia="DengXian" w:hAnsi="Times New Roman" w:cs="Times New Roman"/>
          <w:sz w:val="24"/>
          <w:szCs w:val="24"/>
          <w:lang w:eastAsia="zh-CN"/>
        </w:rPr>
        <w:t xml:space="preserve"> is a set of weights based on a triangular kernel with bandwidth </w:t>
      </w:r>
      <m:oMath>
        <m:r>
          <w:rPr>
            <w:rFonts w:ascii="Cambria Math" w:eastAsia="DengXian" w:hAnsi="Cambria Math" w:cs="Times New Roman"/>
            <w:sz w:val="24"/>
            <w:szCs w:val="24"/>
            <w:lang w:eastAsia="zh-CN"/>
          </w:rPr>
          <m:t>ω</m:t>
        </m:r>
      </m:oMath>
      <w:r>
        <w:rPr>
          <w:rFonts w:ascii="Times New Roman" w:eastAsia="DengXian" w:hAnsi="Times New Roman" w:cs="Times New Roman"/>
          <w:sz w:val="24"/>
          <w:szCs w:val="24"/>
          <w:lang w:eastAsia="zh-CN"/>
        </w:rPr>
        <w:t xml:space="preserve"> so that </w:t>
      </w:r>
    </w:p>
    <w:p w14:paraId="7C2DC530" w14:textId="77777777"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r>
      <m:oMath>
        <m:r>
          <w:rPr>
            <w:rFonts w:ascii="Cambria Math" w:eastAsia="DengXian" w:hAnsi="Cambria Math" w:cs="Times New Roman"/>
            <w:sz w:val="24"/>
            <w:szCs w:val="24"/>
            <w:lang w:eastAsia="zh-CN"/>
          </w:rPr>
          <m:t>α</m:t>
        </m:r>
        <m:d>
          <m:dPr>
            <m:ctrlPr>
              <w:rPr>
                <w:rFonts w:ascii="Cambria Math" w:eastAsia="DengXian" w:hAnsi="Cambria Math" w:cs="Times New Roman"/>
                <w:i/>
                <w:sz w:val="24"/>
                <w:szCs w:val="24"/>
                <w:lang w:eastAsia="zh-CN"/>
              </w:rPr>
            </m:ctrlPr>
          </m:dPr>
          <m:e>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j</m:t>
                    </m:r>
                  </m:sub>
                </m:sSub>
              </m:e>
            </m:d>
            <m:r>
              <w:rPr>
                <w:rFonts w:ascii="Cambria Math" w:eastAsia="DengXian" w:hAnsi="Cambria Math" w:cs="Times New Roman"/>
                <w:sz w:val="24"/>
                <w:szCs w:val="24"/>
                <w:lang w:eastAsia="zh-CN"/>
              </w:rPr>
              <m:t>,ω</m:t>
            </m:r>
          </m:e>
        </m:d>
        <m:r>
          <w:rPr>
            <w:rFonts w:ascii="Cambria Math" w:eastAsia="DengXian" w:hAnsi="Cambria Math" w:cs="Times New Roman"/>
            <w:sz w:val="24"/>
            <w:szCs w:val="24"/>
            <w:lang w:eastAsia="zh-CN"/>
          </w:rPr>
          <m:t>=</m:t>
        </m:r>
        <m:f>
          <m:fPr>
            <m:ctrlPr>
              <w:rPr>
                <w:rFonts w:ascii="Cambria Math" w:eastAsia="DengXian" w:hAnsi="Cambria Math" w:cs="Times New Roman"/>
                <w:i/>
                <w:sz w:val="24"/>
                <w:szCs w:val="24"/>
                <w:lang w:eastAsia="zh-CN"/>
              </w:rPr>
            </m:ctrlPr>
          </m:fPr>
          <m:num>
            <m:r>
              <w:rPr>
                <w:rFonts w:ascii="Cambria Math" w:eastAsia="DengXian" w:hAnsi="Cambria Math" w:cs="Times New Roman"/>
                <w:sz w:val="24"/>
                <w:szCs w:val="24"/>
                <w:lang w:eastAsia="zh-CN"/>
              </w:rPr>
              <m:t>1</m:t>
            </m:r>
          </m:num>
          <m:den>
            <m:nary>
              <m:naryPr>
                <m:chr m:val="∑"/>
                <m:limLoc m:val="undOvr"/>
                <m:supHide m:val="1"/>
                <m:ctrlPr>
                  <w:rPr>
                    <w:rFonts w:ascii="Cambria Math" w:eastAsia="DengXian" w:hAnsi="Cambria Math" w:cs="Times New Roman"/>
                    <w:i/>
                    <w:sz w:val="24"/>
                    <w:szCs w:val="24"/>
                    <w:lang w:eastAsia="zh-CN"/>
                  </w:rPr>
                </m:ctrlPr>
              </m:naryPr>
              <m:sub>
                <m:r>
                  <w:rPr>
                    <w:rFonts w:ascii="Cambria Math" w:eastAsia="DengXian" w:hAnsi="Cambria Math" w:cs="Times New Roman"/>
                    <w:sz w:val="24"/>
                    <w:szCs w:val="24"/>
                    <w:lang w:eastAsia="zh-CN"/>
                  </w:rPr>
                  <m:t>∀k</m:t>
                </m:r>
              </m:sub>
              <m:sup/>
              <m:e>
                <m:d>
                  <m:dPr>
                    <m:ctrlPr>
                      <w:rPr>
                        <w:rFonts w:ascii="Cambria Math" w:eastAsia="DengXian" w:hAnsi="Cambria Math" w:cs="Times New Roman"/>
                        <w:i/>
                        <w:sz w:val="24"/>
                        <w:szCs w:val="24"/>
                        <w:lang w:eastAsia="zh-CN"/>
                      </w:rPr>
                    </m:ctrlPr>
                  </m:dPr>
                  <m:e>
                    <m:r>
                      <w:rPr>
                        <w:rFonts w:ascii="Cambria Math" w:eastAsia="DengXian" w:hAnsi="Cambria Math" w:cs="Times New Roman"/>
                        <w:sz w:val="24"/>
                        <w:szCs w:val="24"/>
                        <w:lang w:eastAsia="zh-CN"/>
                      </w:rPr>
                      <m:t>1-</m:t>
                    </m:r>
                    <m:f>
                      <m:fPr>
                        <m:ctrlPr>
                          <w:rPr>
                            <w:rFonts w:ascii="Cambria Math" w:eastAsia="DengXian" w:hAnsi="Cambria Math" w:cs="Times New Roman"/>
                            <w:i/>
                            <w:sz w:val="24"/>
                            <w:szCs w:val="24"/>
                            <w:lang w:eastAsia="zh-CN"/>
                          </w:rPr>
                        </m:ctrlPr>
                      </m:fPr>
                      <m:num>
                        <m:r>
                          <w:rPr>
                            <w:rFonts w:ascii="Cambria Math" w:eastAsia="DengXian" w:hAnsi="Cambria Math" w:cs="Times New Roman"/>
                            <w:sz w:val="24"/>
                            <w:szCs w:val="24"/>
                            <w:lang w:eastAsia="zh-CN"/>
                          </w:rPr>
                          <m:t>1</m:t>
                        </m:r>
                      </m:num>
                      <m:den>
                        <m:r>
                          <w:rPr>
                            <w:rFonts w:ascii="Cambria Math" w:eastAsia="DengXian" w:hAnsi="Cambria Math" w:cs="Times New Roman"/>
                            <w:sz w:val="24"/>
                            <w:szCs w:val="24"/>
                            <w:lang w:eastAsia="zh-CN"/>
                          </w:rPr>
                          <m:t>ω</m:t>
                        </m:r>
                      </m:den>
                    </m:f>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k</m:t>
                            </m:r>
                          </m:sub>
                        </m:sSub>
                      </m:e>
                    </m:d>
                  </m:e>
                </m:d>
              </m:e>
            </m:nary>
          </m:den>
        </m:f>
        <m:d>
          <m:dPr>
            <m:ctrlPr>
              <w:rPr>
                <w:rFonts w:ascii="Cambria Math" w:eastAsia="DengXian" w:hAnsi="Cambria Math" w:cs="Times New Roman"/>
                <w:i/>
                <w:sz w:val="24"/>
                <w:szCs w:val="24"/>
                <w:lang w:eastAsia="zh-CN"/>
              </w:rPr>
            </m:ctrlPr>
          </m:dPr>
          <m:e>
            <m:r>
              <w:rPr>
                <w:rFonts w:ascii="Cambria Math" w:eastAsia="DengXian" w:hAnsi="Cambria Math" w:cs="Times New Roman"/>
                <w:sz w:val="24"/>
                <w:szCs w:val="24"/>
                <w:lang w:eastAsia="zh-CN"/>
              </w:rPr>
              <m:t>1-</m:t>
            </m:r>
            <m:f>
              <m:fPr>
                <m:ctrlPr>
                  <w:rPr>
                    <w:rFonts w:ascii="Cambria Math" w:eastAsia="DengXian" w:hAnsi="Cambria Math" w:cs="Times New Roman"/>
                    <w:i/>
                    <w:sz w:val="24"/>
                    <w:szCs w:val="24"/>
                    <w:lang w:eastAsia="zh-CN"/>
                  </w:rPr>
                </m:ctrlPr>
              </m:fPr>
              <m:num>
                <m:r>
                  <w:rPr>
                    <w:rFonts w:ascii="Cambria Math" w:eastAsia="DengXian" w:hAnsi="Cambria Math" w:cs="Times New Roman"/>
                    <w:sz w:val="24"/>
                    <w:szCs w:val="24"/>
                    <w:lang w:eastAsia="zh-CN"/>
                  </w:rPr>
                  <m:t>1</m:t>
                </m:r>
              </m:num>
              <m:den>
                <m:r>
                  <w:rPr>
                    <w:rFonts w:ascii="Cambria Math" w:eastAsia="DengXian" w:hAnsi="Cambria Math" w:cs="Times New Roman"/>
                    <w:sz w:val="24"/>
                    <w:szCs w:val="24"/>
                    <w:lang w:eastAsia="zh-CN"/>
                  </w:rPr>
                  <m:t>ω</m:t>
                </m:r>
              </m:den>
            </m:f>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j</m:t>
                    </m:r>
                  </m:sub>
                </m:sSub>
              </m:e>
            </m:d>
          </m:e>
        </m:d>
      </m:oMath>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t>(A7)</w:t>
      </w:r>
    </w:p>
    <w:p w14:paraId="02F2CFC2" w14:textId="77777777" w:rsidR="00720DE2" w:rsidRPr="002F5E80"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For estimating the surface, we conduct the same exercise over a grid of values of AFQT indexed by </w:t>
      </w:r>
      <m:oMath>
        <m:r>
          <w:rPr>
            <w:rFonts w:ascii="Cambria Math" w:eastAsia="DengXian" w:hAnsi="Cambria Math" w:cs="Times New Roman"/>
            <w:sz w:val="24"/>
            <w:szCs w:val="24"/>
            <w:lang w:eastAsia="zh-CN"/>
          </w:rPr>
          <m:t>a</m:t>
        </m:r>
      </m:oMath>
      <w:r>
        <w:rPr>
          <w:rFonts w:ascii="Times New Roman" w:eastAsia="DengXian" w:hAnsi="Times New Roman" w:cs="Times New Roman"/>
          <w:sz w:val="24"/>
          <w:szCs w:val="24"/>
          <w:lang w:eastAsia="zh-CN"/>
        </w:rPr>
        <w:t xml:space="preserve"> in order to estimate the non-parametric relationship as</w:t>
      </w:r>
    </w:p>
    <w:p w14:paraId="3818E8C5" w14:textId="77777777" w:rsidR="00720DE2" w:rsidRDefault="00720DE2" w:rsidP="00720DE2">
      <w:pPr>
        <w:spacing w:after="0" w:line="480" w:lineRule="auto"/>
        <w:ind w:firstLine="720"/>
        <w:contextualSpacing/>
        <w:rPr>
          <w:rFonts w:ascii="Times New Roman" w:eastAsia="DengXian" w:hAnsi="Times New Roman" w:cs="Times New Roman"/>
          <w:sz w:val="24"/>
          <w:szCs w:val="24"/>
          <w:lang w:eastAsia="zh-CN"/>
        </w:rPr>
      </w:pPr>
      <m:oMath>
        <m:r>
          <w:rPr>
            <w:rFonts w:ascii="Cambria Math" w:eastAsia="DengXian" w:hAnsi="Cambria Math" w:cs="Times New Roman"/>
            <w:sz w:val="24"/>
            <w:szCs w:val="24"/>
            <w:lang w:eastAsia="zh-CN"/>
          </w:rPr>
          <m:t>f</m:t>
        </m:r>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a</m:t>
                </m:r>
              </m:sub>
            </m:sSub>
            <m:r>
              <w:rPr>
                <w:rFonts w:ascii="Cambria Math" w:eastAsia="DengXian" w:hAnsi="Cambria Math" w:cs="Times New Roman"/>
                <w:sz w:val="24"/>
                <w:szCs w:val="24"/>
                <w:lang w:eastAsia="zh-CN"/>
              </w:rPr>
              <m:t>|ω</m:t>
            </m:r>
          </m:e>
        </m:d>
        <m:r>
          <w:rPr>
            <w:rFonts w:ascii="Cambria Math" w:eastAsia="DengXian" w:hAnsi="Cambria Math" w:cs="Times New Roman"/>
            <w:sz w:val="24"/>
            <w:szCs w:val="24"/>
            <w:lang w:eastAsia="zh-CN"/>
          </w:rPr>
          <m:t>=</m:t>
        </m:r>
        <m:nary>
          <m:naryPr>
            <m:chr m:val="∑"/>
            <m:limLoc m:val="undOvr"/>
            <m:supHide m:val="1"/>
            <m:ctrlPr>
              <w:rPr>
                <w:rFonts w:ascii="Cambria Math" w:eastAsia="DengXian" w:hAnsi="Cambria Math" w:cs="Times New Roman"/>
                <w:i/>
                <w:sz w:val="24"/>
                <w:szCs w:val="24"/>
                <w:lang w:eastAsia="zh-CN"/>
              </w:rPr>
            </m:ctrlPr>
          </m:naryPr>
          <m:sub>
            <m:r>
              <w:rPr>
                <w:rFonts w:ascii="Cambria Math" w:eastAsia="DengXian" w:hAnsi="Cambria Math" w:cs="Times New Roman"/>
                <w:sz w:val="24"/>
                <w:szCs w:val="24"/>
                <w:lang w:eastAsia="zh-CN"/>
              </w:rPr>
              <m:t>∀j</m:t>
            </m:r>
          </m:sub>
          <m:sup/>
          <m:e>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j</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j</m:t>
                    </m:r>
                  </m:sub>
                </m:sSub>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β</m:t>
                    </m:r>
                  </m:e>
                </m:acc>
              </m:e>
            </m:d>
          </m:e>
        </m:nary>
        <m:r>
          <w:rPr>
            <w:rFonts w:ascii="Cambria Math" w:eastAsia="DengXian" w:hAnsi="Cambria Math" w:cs="Times New Roman"/>
            <w:sz w:val="24"/>
            <w:szCs w:val="24"/>
            <w:lang w:eastAsia="zh-CN"/>
          </w:rPr>
          <m:t>α</m:t>
        </m:r>
        <m:d>
          <m:dPr>
            <m:ctrlPr>
              <w:rPr>
                <w:rFonts w:ascii="Cambria Math" w:eastAsia="DengXian" w:hAnsi="Cambria Math" w:cs="Times New Roman"/>
                <w:i/>
                <w:sz w:val="24"/>
                <w:szCs w:val="24"/>
                <w:lang w:eastAsia="zh-CN"/>
              </w:rPr>
            </m:ctrlPr>
          </m:dPr>
          <m:e>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a</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j</m:t>
                    </m:r>
                  </m:sub>
                </m:sSub>
              </m:e>
            </m:d>
            <m:r>
              <w:rPr>
                <w:rFonts w:ascii="Cambria Math" w:eastAsia="DengXian" w:hAnsi="Cambria Math" w:cs="Times New Roman"/>
                <w:sz w:val="24"/>
                <w:szCs w:val="24"/>
                <w:lang w:eastAsia="zh-CN"/>
              </w:rPr>
              <m:t>,ω</m:t>
            </m:r>
          </m:e>
        </m:d>
      </m:oMath>
      <w:r>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r>
      <w:r>
        <w:rPr>
          <w:rFonts w:ascii="Times New Roman" w:eastAsia="DengXian" w:hAnsi="Times New Roman" w:cs="Times New Roman"/>
          <w:sz w:val="24"/>
          <w:szCs w:val="24"/>
          <w:lang w:eastAsia="zh-CN"/>
        </w:rPr>
        <w:tab/>
        <w:t>(A8)</w:t>
      </w:r>
    </w:p>
    <w:p w14:paraId="2EA69640" w14:textId="77777777" w:rsidR="00720DE2" w:rsidRDefault="00720DE2" w:rsidP="00720DE2">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lastRenderedPageBreak/>
        <w:t xml:space="preserve">The bandwidth </w:t>
      </w:r>
      <m:oMath>
        <m:r>
          <w:rPr>
            <w:rFonts w:ascii="Cambria Math" w:eastAsia="DengXian" w:hAnsi="Cambria Math" w:cs="Times New Roman"/>
            <w:sz w:val="24"/>
            <w:szCs w:val="24"/>
            <w:lang w:eastAsia="zh-CN"/>
          </w:rPr>
          <m:t>ω</m:t>
        </m:r>
      </m:oMath>
      <w:r>
        <w:rPr>
          <w:rFonts w:ascii="Times New Roman" w:eastAsia="DengXian" w:hAnsi="Times New Roman" w:cs="Times New Roman"/>
          <w:sz w:val="24"/>
          <w:szCs w:val="24"/>
          <w:lang w:eastAsia="zh-CN"/>
        </w:rPr>
        <w:t xml:space="preserve"> is selected using a cross-validation approach. In the first stage for estimating equations (A2) and (A3), we select the bandwidth to minimize the mean squared error </w:t>
      </w:r>
      <m:oMath>
        <m:sSub>
          <m:sSubPr>
            <m:ctrlPr>
              <w:rPr>
                <w:rFonts w:ascii="Cambria Math" w:eastAsia="DengXian" w:hAnsi="Cambria Math" w:cs="Times New Roman"/>
                <w:i/>
                <w:sz w:val="24"/>
                <w:szCs w:val="24"/>
                <w:lang w:eastAsia="zh-CN"/>
              </w:rPr>
            </m:ctrlPr>
          </m:sSubPr>
          <m:e>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μ</m:t>
                </m:r>
              </m:e>
            </m:acc>
          </m:e>
          <m:sub>
            <m:r>
              <w:rPr>
                <w:rFonts w:ascii="Cambria Math" w:eastAsia="DengXian" w:hAnsi="Cambria Math" w:cs="Times New Roman"/>
                <w:sz w:val="24"/>
                <w:szCs w:val="24"/>
                <w:lang w:eastAsia="zh-CN"/>
              </w:rPr>
              <m:t>i</m:t>
            </m:r>
          </m:sub>
        </m:sSub>
      </m:oMath>
      <w:r>
        <w:rPr>
          <w:rFonts w:ascii="Times New Roman" w:eastAsia="DengXian" w:hAnsi="Times New Roman" w:cs="Times New Roman"/>
          <w:sz w:val="24"/>
          <w:szCs w:val="24"/>
          <w:lang w:eastAsia="zh-CN"/>
        </w:rPr>
        <w:t xml:space="preserve"> in equation (A6) with the restriction that the summation in (A6) omits observation </w:t>
      </w:r>
      <w:r>
        <w:rPr>
          <w:rFonts w:ascii="Times New Roman" w:eastAsia="DengXian" w:hAnsi="Times New Roman" w:cs="Times New Roman"/>
          <w:i/>
          <w:sz w:val="24"/>
          <w:szCs w:val="24"/>
          <w:lang w:eastAsia="zh-CN"/>
        </w:rPr>
        <w:t>i</w:t>
      </w:r>
      <w:r>
        <w:rPr>
          <w:rFonts w:ascii="Times New Roman" w:eastAsia="DengXian" w:hAnsi="Times New Roman" w:cs="Times New Roman"/>
          <w:sz w:val="24"/>
          <w:szCs w:val="24"/>
          <w:lang w:eastAsia="zh-CN"/>
        </w:rPr>
        <w:t xml:space="preserve"> for the cross-validation exercise.</w:t>
      </w:r>
      <w:r w:rsidRPr="000C4F10">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In the second stage, the bandwidth is selected to minimize the deviation of the wage residual from the estimated surface or equivalently to minimize the mean squared error of</w:t>
      </w:r>
    </w:p>
    <w:p w14:paraId="47DEE712" w14:textId="77777777" w:rsidR="00720DE2" w:rsidRDefault="00200293" w:rsidP="00720DE2">
      <w:pPr>
        <w:spacing w:after="0" w:line="480" w:lineRule="auto"/>
        <w:ind w:firstLine="720"/>
        <w:contextualSpacing/>
        <w:rPr>
          <w:rFonts w:ascii="Times New Roman" w:eastAsia="DengXian" w:hAnsi="Times New Roman" w:cs="Times New Roman"/>
          <w:sz w:val="24"/>
          <w:szCs w:val="24"/>
          <w:lang w:eastAsia="zh-CN"/>
        </w:rPr>
      </w:pPr>
      <m:oMath>
        <m:sSub>
          <m:sSubPr>
            <m:ctrlPr>
              <w:rPr>
                <w:rFonts w:ascii="Cambria Math" w:eastAsia="DengXian" w:hAnsi="Cambria Math" w:cs="Times New Roman"/>
                <w:i/>
                <w:sz w:val="24"/>
                <w:szCs w:val="24"/>
                <w:lang w:eastAsia="zh-CN"/>
              </w:rPr>
            </m:ctrlPr>
          </m:sSubPr>
          <m:e>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ε</m:t>
                </m:r>
              </m:e>
            </m:acc>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i</m:t>
                </m:r>
              </m:sub>
            </m:sSub>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β</m:t>
                </m:r>
              </m:e>
            </m:acc>
          </m:e>
        </m:d>
        <m:r>
          <w:rPr>
            <w:rFonts w:ascii="Cambria Math" w:eastAsia="DengXian" w:hAnsi="Cambria Math" w:cs="Times New Roman"/>
            <w:sz w:val="24"/>
            <w:szCs w:val="24"/>
            <w:lang w:eastAsia="zh-CN"/>
          </w:rPr>
          <m:t>-</m:t>
        </m:r>
        <m:nary>
          <m:naryPr>
            <m:chr m:val="∑"/>
            <m:limLoc m:val="undOvr"/>
            <m:supHide m:val="1"/>
            <m:ctrlPr>
              <w:rPr>
                <w:rFonts w:ascii="Cambria Math" w:eastAsia="DengXian" w:hAnsi="Cambria Math" w:cs="Times New Roman"/>
                <w:i/>
                <w:sz w:val="24"/>
                <w:szCs w:val="24"/>
                <w:lang w:eastAsia="zh-CN"/>
              </w:rPr>
            </m:ctrlPr>
          </m:naryPr>
          <m:sub>
            <m:r>
              <w:rPr>
                <w:rFonts w:ascii="Cambria Math" w:eastAsia="DengXian" w:hAnsi="Cambria Math" w:cs="Times New Roman"/>
                <w:sz w:val="24"/>
                <w:szCs w:val="24"/>
                <w:lang w:eastAsia="zh-CN"/>
              </w:rPr>
              <m:t>∀j≠i</m:t>
            </m:r>
          </m:sub>
          <m:sup/>
          <m:e>
            <m:d>
              <m:dPr>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y</m:t>
                    </m:r>
                  </m:e>
                  <m:sub>
                    <m:r>
                      <w:rPr>
                        <w:rFonts w:ascii="Cambria Math" w:eastAsia="DengXian" w:hAnsi="Cambria Math" w:cs="Times New Roman"/>
                        <w:sz w:val="24"/>
                        <w:szCs w:val="24"/>
                        <w:lang w:eastAsia="zh-CN"/>
                      </w:rPr>
                      <m:t>j</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X</m:t>
                    </m:r>
                  </m:e>
                  <m:sub>
                    <m:r>
                      <w:rPr>
                        <w:rFonts w:ascii="Cambria Math" w:eastAsia="DengXian" w:hAnsi="Cambria Math" w:cs="Times New Roman"/>
                        <w:sz w:val="24"/>
                        <w:szCs w:val="24"/>
                        <w:lang w:eastAsia="zh-CN"/>
                      </w:rPr>
                      <m:t>j</m:t>
                    </m:r>
                  </m:sub>
                </m:sSub>
                <m:acc>
                  <m:accPr>
                    <m:ctrlPr>
                      <w:rPr>
                        <w:rFonts w:ascii="Cambria Math" w:eastAsia="DengXian" w:hAnsi="Cambria Math" w:cs="Times New Roman"/>
                        <w:i/>
                        <w:sz w:val="24"/>
                        <w:szCs w:val="24"/>
                        <w:lang w:eastAsia="zh-CN"/>
                      </w:rPr>
                    </m:ctrlPr>
                  </m:accPr>
                  <m:e>
                    <m:r>
                      <w:rPr>
                        <w:rFonts w:ascii="Cambria Math" w:eastAsia="DengXian" w:hAnsi="Cambria Math" w:cs="Times New Roman"/>
                        <w:sz w:val="24"/>
                        <w:szCs w:val="24"/>
                        <w:lang w:eastAsia="zh-CN"/>
                      </w:rPr>
                      <m:t>β</m:t>
                    </m:r>
                  </m:e>
                </m:acc>
              </m:e>
            </m:d>
          </m:e>
        </m:nary>
        <m:r>
          <w:rPr>
            <w:rFonts w:ascii="Cambria Math" w:eastAsia="DengXian" w:hAnsi="Cambria Math" w:cs="Times New Roman"/>
            <w:sz w:val="24"/>
            <w:szCs w:val="24"/>
            <w:lang w:eastAsia="zh-CN"/>
          </w:rPr>
          <m:t>α</m:t>
        </m:r>
        <m:d>
          <m:dPr>
            <m:ctrlPr>
              <w:rPr>
                <w:rFonts w:ascii="Cambria Math" w:eastAsia="DengXian" w:hAnsi="Cambria Math" w:cs="Times New Roman"/>
                <w:i/>
                <w:sz w:val="24"/>
                <w:szCs w:val="24"/>
                <w:lang w:eastAsia="zh-CN"/>
              </w:rPr>
            </m:ctrlPr>
          </m:dPr>
          <m:e>
            <m:d>
              <m:dPr>
                <m:begChr m:val="|"/>
                <m:endChr m:val="|"/>
                <m:ctrlPr>
                  <w:rPr>
                    <w:rFonts w:ascii="Cambria Math" w:eastAsia="DengXian" w:hAnsi="Cambria Math" w:cs="Times New Roman"/>
                    <w:i/>
                    <w:sz w:val="24"/>
                    <w:szCs w:val="24"/>
                    <w:lang w:eastAsia="zh-CN"/>
                  </w:rPr>
                </m:ctrlPr>
              </m:dPr>
              <m:e>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i</m:t>
                    </m:r>
                  </m:sub>
                </m:sSub>
                <m:r>
                  <w:rPr>
                    <w:rFonts w:ascii="Cambria Math" w:eastAsia="DengXian" w:hAnsi="Cambria Math" w:cs="Times New Roman"/>
                    <w:sz w:val="24"/>
                    <w:szCs w:val="24"/>
                    <w:lang w:eastAsia="zh-CN"/>
                  </w:rPr>
                  <m:t>-</m:t>
                </m:r>
                <m:sSub>
                  <m:sSubPr>
                    <m:ctrlPr>
                      <w:rPr>
                        <w:rFonts w:ascii="Cambria Math" w:eastAsia="DengXian" w:hAnsi="Cambria Math" w:cs="Times New Roman"/>
                        <w:i/>
                        <w:sz w:val="24"/>
                        <w:szCs w:val="24"/>
                        <w:lang w:eastAsia="zh-CN"/>
                      </w:rPr>
                    </m:ctrlPr>
                  </m:sSubPr>
                  <m:e>
                    <m:r>
                      <w:rPr>
                        <w:rFonts w:ascii="Cambria Math" w:eastAsia="DengXian" w:hAnsi="Cambria Math" w:cs="Times New Roman"/>
                        <w:sz w:val="24"/>
                        <w:szCs w:val="24"/>
                        <w:lang w:eastAsia="zh-CN"/>
                      </w:rPr>
                      <m:t>A</m:t>
                    </m:r>
                  </m:e>
                  <m:sub>
                    <m:r>
                      <w:rPr>
                        <w:rFonts w:ascii="Cambria Math" w:eastAsia="DengXian" w:hAnsi="Cambria Math" w:cs="Times New Roman"/>
                        <w:sz w:val="24"/>
                        <w:szCs w:val="24"/>
                        <w:lang w:eastAsia="zh-CN"/>
                      </w:rPr>
                      <m:t>j</m:t>
                    </m:r>
                  </m:sub>
                </m:sSub>
              </m:e>
            </m:d>
            <m:r>
              <w:rPr>
                <w:rFonts w:ascii="Cambria Math" w:eastAsia="DengXian" w:hAnsi="Cambria Math" w:cs="Times New Roman"/>
                <w:sz w:val="24"/>
                <w:szCs w:val="24"/>
                <w:lang w:eastAsia="zh-CN"/>
              </w:rPr>
              <m:t>,ω</m:t>
            </m:r>
          </m:e>
        </m:d>
      </m:oMath>
      <w:r w:rsidR="00720DE2">
        <w:rPr>
          <w:rFonts w:ascii="Times New Roman" w:eastAsia="DengXian" w:hAnsi="Times New Roman" w:cs="Times New Roman"/>
          <w:sz w:val="24"/>
          <w:szCs w:val="24"/>
          <w:lang w:eastAsia="zh-CN"/>
        </w:rPr>
        <w:t xml:space="preserve"> </w:t>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r>
      <w:r w:rsidR="00720DE2">
        <w:rPr>
          <w:rFonts w:ascii="Times New Roman" w:eastAsia="DengXian" w:hAnsi="Times New Roman" w:cs="Times New Roman"/>
          <w:sz w:val="24"/>
          <w:szCs w:val="24"/>
          <w:lang w:eastAsia="zh-CN"/>
        </w:rPr>
        <w:tab/>
        <w:t>(A9)</w:t>
      </w:r>
    </w:p>
    <w:p w14:paraId="4D5384DD" w14:textId="1F4D8CD4" w:rsidR="00720DE2" w:rsidRDefault="00720DE2" w:rsidP="00720DE2">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For all waves of the NLSY 79, we find optimal bandwidths ranging between 0.</w:t>
      </w:r>
      <w:r w:rsidR="00B627F8">
        <w:rPr>
          <w:rFonts w:ascii="Times New Roman" w:eastAsia="DengXian" w:hAnsi="Times New Roman" w:cs="Times New Roman"/>
          <w:sz w:val="24"/>
          <w:szCs w:val="24"/>
          <w:lang w:eastAsia="zh-CN"/>
        </w:rPr>
        <w:t>5</w:t>
      </w:r>
      <w:r>
        <w:rPr>
          <w:rFonts w:ascii="Times New Roman" w:eastAsia="DengXian" w:hAnsi="Times New Roman" w:cs="Times New Roman"/>
          <w:sz w:val="24"/>
          <w:szCs w:val="24"/>
          <w:lang w:eastAsia="zh-CN"/>
        </w:rPr>
        <w:t xml:space="preserve"> and 1.1 across the potential experience subsamples with somewhat higher bandwidths in the second stage</w:t>
      </w:r>
      <w:r w:rsidR="008A3FE2">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The estimate</w:t>
      </w:r>
      <w:r w:rsidR="00406CE1">
        <w:rPr>
          <w:rFonts w:ascii="Times New Roman" w:eastAsia="DengXian" w:hAnsi="Times New Roman" w:cs="Times New Roman"/>
          <w:sz w:val="24"/>
          <w:szCs w:val="24"/>
          <w:lang w:eastAsia="zh-CN"/>
        </w:rPr>
        <w:t>d</w:t>
      </w:r>
      <w:r>
        <w:rPr>
          <w:rFonts w:ascii="Times New Roman" w:eastAsia="DengXian" w:hAnsi="Times New Roman" w:cs="Times New Roman"/>
          <w:sz w:val="24"/>
          <w:szCs w:val="24"/>
          <w:lang w:eastAsia="zh-CN"/>
        </w:rPr>
        <w:t xml:space="preserve"> bandwidths are shown Appendix Table </w:t>
      </w:r>
      <w:r w:rsidR="00406CE1">
        <w:rPr>
          <w:rFonts w:ascii="Times New Roman" w:eastAsia="DengXian" w:hAnsi="Times New Roman" w:cs="Times New Roman"/>
          <w:sz w:val="24"/>
          <w:szCs w:val="24"/>
          <w:lang w:eastAsia="zh-CN"/>
        </w:rPr>
        <w:t>A5</w:t>
      </w:r>
      <w:r>
        <w:rPr>
          <w:rFonts w:ascii="Times New Roman" w:eastAsia="DengXian" w:hAnsi="Times New Roman" w:cs="Times New Roman"/>
          <w:sz w:val="24"/>
          <w:szCs w:val="24"/>
          <w:lang w:eastAsia="zh-CN"/>
        </w:rPr>
        <w:t>.</w:t>
      </w:r>
    </w:p>
    <w:p w14:paraId="4C42ABB1" w14:textId="6E175DA5" w:rsidR="00721B1C" w:rsidRDefault="00720DE2" w:rsidP="00721B1C">
      <w:pPr>
        <w:spacing w:after="0" w:line="480" w:lineRule="auto"/>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b/>
        <w:t xml:space="preserve">In order to practically estimate this semi-parametric model, we select a more </w:t>
      </w:r>
      <w:r w:rsidR="00AB23B9">
        <w:rPr>
          <w:rFonts w:ascii="Times New Roman" w:eastAsia="DengXian" w:hAnsi="Times New Roman" w:cs="Times New Roman"/>
          <w:sz w:val="24"/>
          <w:szCs w:val="24"/>
          <w:lang w:eastAsia="zh-CN"/>
        </w:rPr>
        <w:t xml:space="preserve">somewhat more </w:t>
      </w:r>
      <w:r>
        <w:rPr>
          <w:rFonts w:ascii="Times New Roman" w:eastAsia="DengXian" w:hAnsi="Times New Roman" w:cs="Times New Roman"/>
          <w:sz w:val="24"/>
          <w:szCs w:val="24"/>
          <w:lang w:eastAsia="zh-CN"/>
        </w:rPr>
        <w:t>parsimonious model specification replac</w:t>
      </w:r>
      <w:r w:rsidR="00AB23B9">
        <w:rPr>
          <w:rFonts w:ascii="Times New Roman" w:eastAsia="DengXian" w:hAnsi="Times New Roman" w:cs="Times New Roman"/>
          <w:sz w:val="24"/>
          <w:szCs w:val="24"/>
          <w:lang w:eastAsia="zh-CN"/>
        </w:rPr>
        <w:t>ing</w:t>
      </w:r>
      <w:r>
        <w:rPr>
          <w:rFonts w:ascii="Times New Roman" w:eastAsia="DengXian" w:hAnsi="Times New Roman" w:cs="Times New Roman"/>
          <w:sz w:val="24"/>
          <w:szCs w:val="24"/>
          <w:lang w:eastAsia="zh-CN"/>
        </w:rPr>
        <w:t xml:space="preserve"> the year fixed effects with a cubic polynomial in year. The estimated non-parametric relationships are presented in Figure </w:t>
      </w:r>
      <w:r w:rsidR="006E5835">
        <w:rPr>
          <w:rFonts w:ascii="Times New Roman" w:eastAsia="DengXian" w:hAnsi="Times New Roman" w:cs="Times New Roman"/>
          <w:sz w:val="24"/>
          <w:szCs w:val="24"/>
          <w:lang w:eastAsia="zh-CN"/>
        </w:rPr>
        <w:t>1 Panel 2</w:t>
      </w:r>
      <w:r>
        <w:rPr>
          <w:rFonts w:ascii="Times New Roman" w:eastAsia="DengXian" w:hAnsi="Times New Roman" w:cs="Times New Roman"/>
          <w:sz w:val="24"/>
          <w:szCs w:val="24"/>
          <w:lang w:eastAsia="zh-CN"/>
        </w:rPr>
        <w:t xml:space="preserve">. </w:t>
      </w:r>
      <w:bookmarkEnd w:id="4"/>
      <w:r w:rsidR="00721B1C">
        <w:rPr>
          <w:rFonts w:ascii="Times New Roman" w:eastAsia="DengXian" w:hAnsi="Times New Roman" w:cs="Times New Roman"/>
          <w:sz w:val="24"/>
          <w:szCs w:val="24"/>
          <w:lang w:eastAsia="zh-CN"/>
        </w:rPr>
        <w:t>Again, for low levels of potential experience, the model illustrates a decline in wages with AFQT at the highest AFQT levels, which reverses and becomes positive as potential experience increases.  The return to AFQT again also increases with potential experience at low levels AFQT, but a substantial portion of the increase in return to AFQT continues to arise from a change in the shape of the AFQT wage curve.</w:t>
      </w:r>
    </w:p>
    <w:p w14:paraId="00F6A4E5" w14:textId="53542B96" w:rsidR="00FB567D" w:rsidRDefault="007A3E15" w:rsidP="00484790">
      <w:pPr>
        <w:spacing w:after="0" w:line="480" w:lineRule="auto"/>
        <w:ind w:firstLine="720"/>
        <w:rPr>
          <w:rFonts w:ascii="Times New Roman" w:hAnsi="Times New Roman" w:cs="Times New Roman"/>
          <w:sz w:val="24"/>
          <w:szCs w:val="24"/>
        </w:rPr>
      </w:pPr>
      <w:r>
        <w:rPr>
          <w:rFonts w:ascii="Times New Roman" w:eastAsia="DengXian" w:hAnsi="Times New Roman" w:cs="Times New Roman"/>
          <w:sz w:val="24"/>
          <w:szCs w:val="24"/>
          <w:lang w:eastAsia="zh-CN"/>
        </w:rPr>
        <w:t>Some economists have informally raised concerns about the years of education sample restrictions in ABH.</w:t>
      </w:r>
      <w:r>
        <w:rPr>
          <w:rFonts w:ascii="Times New Roman" w:hAnsi="Times New Roman" w:cs="Times New Roman"/>
          <w:sz w:val="24"/>
          <w:szCs w:val="24"/>
        </w:rPr>
        <w:t xml:space="preserve"> Given the concentration of our non-linearities in the less than 16 years of education subsample, one might be concerned about</w:t>
      </w:r>
      <w:r w:rsidRPr="00150168">
        <w:rPr>
          <w:rFonts w:ascii="Times New Roman" w:hAnsi="Times New Roman" w:cs="Times New Roman"/>
          <w:sz w:val="24"/>
          <w:szCs w:val="24"/>
        </w:rPr>
        <w:t xml:space="preserve"> selection into the sample of </w:t>
      </w:r>
      <w:r>
        <w:rPr>
          <w:rFonts w:ascii="Times New Roman" w:hAnsi="Times New Roman" w:cs="Times New Roman"/>
          <w:sz w:val="24"/>
          <w:szCs w:val="24"/>
        </w:rPr>
        <w:t xml:space="preserve">workers with less than 16 years of college. </w:t>
      </w:r>
      <w:r w:rsidRPr="00150168">
        <w:rPr>
          <w:rFonts w:ascii="Times New Roman" w:hAnsi="Times New Roman" w:cs="Times New Roman"/>
          <w:sz w:val="24"/>
          <w:szCs w:val="24"/>
        </w:rPr>
        <w:t>Perhaps, the non-linear relationship arises because high AFQT individuals who do not complete four year</w:t>
      </w:r>
      <w:r>
        <w:rPr>
          <w:rFonts w:ascii="Times New Roman" w:hAnsi="Times New Roman" w:cs="Times New Roman"/>
          <w:sz w:val="24"/>
          <w:szCs w:val="24"/>
        </w:rPr>
        <w:t>s</w:t>
      </w:r>
      <w:r w:rsidRPr="0015016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50168">
        <w:rPr>
          <w:rFonts w:ascii="Times New Roman" w:hAnsi="Times New Roman" w:cs="Times New Roman"/>
          <w:sz w:val="24"/>
          <w:szCs w:val="24"/>
        </w:rPr>
        <w:t>college are negatively selected</w:t>
      </w:r>
      <w:r>
        <w:rPr>
          <w:rFonts w:ascii="Times New Roman" w:hAnsi="Times New Roman" w:cs="Times New Roman"/>
          <w:sz w:val="24"/>
          <w:szCs w:val="24"/>
        </w:rPr>
        <w:t xml:space="preserve"> on other factors</w:t>
      </w:r>
      <w:r w:rsidRPr="00150168">
        <w:rPr>
          <w:rFonts w:ascii="Times New Roman" w:hAnsi="Times New Roman" w:cs="Times New Roman"/>
          <w:sz w:val="24"/>
          <w:szCs w:val="24"/>
        </w:rPr>
        <w:t xml:space="preserve"> </w:t>
      </w:r>
      <w:r w:rsidRPr="00150168">
        <w:rPr>
          <w:rFonts w:ascii="Times New Roman" w:hAnsi="Times New Roman" w:cs="Times New Roman"/>
          <w:sz w:val="24"/>
          <w:szCs w:val="24"/>
        </w:rPr>
        <w:lastRenderedPageBreak/>
        <w:t>reducing their wages</w:t>
      </w:r>
      <w:r>
        <w:rPr>
          <w:rFonts w:ascii="Times New Roman" w:hAnsi="Times New Roman" w:cs="Times New Roman"/>
          <w:sz w:val="24"/>
          <w:szCs w:val="24"/>
        </w:rPr>
        <w:t>,</w:t>
      </w:r>
      <w:r w:rsidRPr="0015016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50168">
        <w:rPr>
          <w:rFonts w:ascii="Times New Roman" w:hAnsi="Times New Roman" w:cs="Times New Roman"/>
          <w:sz w:val="24"/>
          <w:szCs w:val="24"/>
        </w:rPr>
        <w:t>the highest AFQT workers are most selected and so have the lowest wages</w:t>
      </w:r>
      <w:r>
        <w:rPr>
          <w:rFonts w:ascii="Times New Roman" w:hAnsi="Times New Roman" w:cs="Times New Roman"/>
          <w:sz w:val="24"/>
          <w:szCs w:val="24"/>
        </w:rPr>
        <w:t>. T</w:t>
      </w:r>
      <w:r w:rsidRPr="00150168">
        <w:rPr>
          <w:rFonts w:ascii="Times New Roman" w:hAnsi="Times New Roman" w:cs="Times New Roman"/>
          <w:sz w:val="24"/>
          <w:szCs w:val="24"/>
        </w:rPr>
        <w:t>o test for this, we</w:t>
      </w:r>
      <w:r>
        <w:rPr>
          <w:rFonts w:ascii="Times New Roman" w:hAnsi="Times New Roman" w:cs="Times New Roman"/>
          <w:sz w:val="24"/>
          <w:szCs w:val="24"/>
        </w:rPr>
        <w:t xml:space="preserve"> estimate a </w:t>
      </w:r>
      <w:r w:rsidR="00FB567D">
        <w:rPr>
          <w:rFonts w:ascii="Times New Roman" w:hAnsi="Times New Roman" w:cs="Times New Roman"/>
          <w:sz w:val="24"/>
          <w:szCs w:val="24"/>
        </w:rPr>
        <w:t xml:space="preserve">probit </w:t>
      </w:r>
      <w:r>
        <w:rPr>
          <w:rFonts w:ascii="Times New Roman" w:hAnsi="Times New Roman" w:cs="Times New Roman"/>
          <w:sz w:val="24"/>
          <w:szCs w:val="24"/>
        </w:rPr>
        <w:t>model for having an initial education of at least four years of college in the entire NLSY sample</w:t>
      </w:r>
      <w:r w:rsidR="00FB567D">
        <w:rPr>
          <w:rFonts w:ascii="Times New Roman" w:hAnsi="Times New Roman" w:cs="Times New Roman"/>
          <w:sz w:val="24"/>
          <w:szCs w:val="24"/>
        </w:rPr>
        <w:t xml:space="preserve"> of workers</w:t>
      </w:r>
      <w:r>
        <w:rPr>
          <w:rFonts w:ascii="Times New Roman" w:hAnsi="Times New Roman" w:cs="Times New Roman"/>
          <w:sz w:val="24"/>
          <w:szCs w:val="24"/>
        </w:rPr>
        <w:t xml:space="preserve"> that forms the basis of Table </w:t>
      </w:r>
      <w:r w:rsidR="00FB567D">
        <w:rPr>
          <w:rFonts w:ascii="Times New Roman" w:hAnsi="Times New Roman" w:cs="Times New Roman"/>
          <w:sz w:val="24"/>
          <w:szCs w:val="24"/>
        </w:rPr>
        <w:t>3</w:t>
      </w:r>
      <w:r>
        <w:rPr>
          <w:rFonts w:ascii="Times New Roman" w:hAnsi="Times New Roman" w:cs="Times New Roman"/>
          <w:sz w:val="24"/>
          <w:szCs w:val="24"/>
        </w:rPr>
        <w:t xml:space="preserve">. As before, we use the same model controls as used in Table 4 except years of education is omitted and the year fixed effects and trends are replaced by fixed effects associated with the age of the individual at wave 1 since both years of education and year entering the labor market are endogenous to whether the individual has an initial education of at least four years of college.  </w:t>
      </w:r>
    </w:p>
    <w:p w14:paraId="204DA344" w14:textId="612B2A8C" w:rsidR="007A3E15" w:rsidRDefault="007A3E15" w:rsidP="00FB56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then use the model to predict the likelihood of having four years of college when entering the labor market, and </w:t>
      </w:r>
      <w:r w:rsidR="00FB567D">
        <w:rPr>
          <w:rFonts w:ascii="Times New Roman" w:hAnsi="Times New Roman" w:cs="Times New Roman"/>
          <w:sz w:val="24"/>
          <w:szCs w:val="24"/>
        </w:rPr>
        <w:t xml:space="preserve">include both this predicted probability and the square of the predicted probability in </w:t>
      </w:r>
      <w:r w:rsidR="00F6159D">
        <w:rPr>
          <w:rFonts w:ascii="Times New Roman" w:hAnsi="Times New Roman" w:cs="Times New Roman"/>
          <w:sz w:val="24"/>
          <w:szCs w:val="24"/>
        </w:rPr>
        <w:t xml:space="preserve">the </w:t>
      </w:r>
      <w:r w:rsidR="006C3A3F">
        <w:rPr>
          <w:rFonts w:ascii="Times New Roman" w:hAnsi="Times New Roman" w:cs="Times New Roman"/>
          <w:sz w:val="24"/>
          <w:szCs w:val="24"/>
        </w:rPr>
        <w:t xml:space="preserve">wage </w:t>
      </w:r>
      <w:r w:rsidR="00F6159D">
        <w:rPr>
          <w:rFonts w:ascii="Times New Roman" w:hAnsi="Times New Roman" w:cs="Times New Roman"/>
          <w:sz w:val="24"/>
          <w:szCs w:val="24"/>
        </w:rPr>
        <w:t>model</w:t>
      </w:r>
      <w:r w:rsidR="006C3A3F">
        <w:rPr>
          <w:rFonts w:ascii="Times New Roman" w:hAnsi="Times New Roman" w:cs="Times New Roman"/>
          <w:sz w:val="24"/>
          <w:szCs w:val="24"/>
        </w:rPr>
        <w:t>s</w:t>
      </w:r>
      <w:r>
        <w:rPr>
          <w:rFonts w:ascii="Times New Roman" w:hAnsi="Times New Roman" w:cs="Times New Roman"/>
          <w:sz w:val="24"/>
          <w:szCs w:val="24"/>
        </w:rPr>
        <w:t>.</w:t>
      </w:r>
      <w:r w:rsidR="006C3A3F">
        <w:rPr>
          <w:rFonts w:ascii="Times New Roman" w:hAnsi="Times New Roman" w:cs="Times New Roman"/>
          <w:sz w:val="24"/>
          <w:szCs w:val="24"/>
        </w:rPr>
        <w:t xml:space="preserve"> This exercise exploits the functional form in </w:t>
      </w:r>
      <w:r w:rsidR="00A30738">
        <w:rPr>
          <w:rFonts w:ascii="Times New Roman" w:hAnsi="Times New Roman" w:cs="Times New Roman"/>
          <w:sz w:val="24"/>
          <w:szCs w:val="24"/>
        </w:rPr>
        <w:t>the</w:t>
      </w:r>
      <w:r w:rsidR="006C3A3F">
        <w:rPr>
          <w:rFonts w:ascii="Times New Roman" w:hAnsi="Times New Roman" w:cs="Times New Roman"/>
          <w:sz w:val="24"/>
          <w:szCs w:val="24"/>
        </w:rPr>
        <w:t xml:space="preserve"> probability model in order to run a horse race between our measure of cognitive ability and </w:t>
      </w:r>
      <w:r w:rsidR="00F43DD4">
        <w:rPr>
          <w:rFonts w:ascii="Times New Roman" w:hAnsi="Times New Roman" w:cs="Times New Roman"/>
          <w:sz w:val="24"/>
          <w:szCs w:val="24"/>
        </w:rPr>
        <w:t>this</w:t>
      </w:r>
      <w:r w:rsidR="006C3A3F">
        <w:rPr>
          <w:rFonts w:ascii="Times New Roman" w:hAnsi="Times New Roman" w:cs="Times New Roman"/>
          <w:sz w:val="24"/>
          <w:szCs w:val="24"/>
        </w:rPr>
        <w:t xml:space="preserve"> proxy for the degree of selection faced by each observation in our less than 16 years of education sample.  </w:t>
      </w:r>
      <w:r w:rsidR="00F43DD4">
        <w:rPr>
          <w:rFonts w:ascii="Times New Roman" w:hAnsi="Times New Roman" w:cs="Times New Roman"/>
          <w:sz w:val="24"/>
          <w:szCs w:val="24"/>
        </w:rPr>
        <w:t>These results are shown in Table 3. Focusing on column 1 for 1-4 years of potential experience.  The non-linearity in AFQT is even stronger than in Table 2 with wages beginning to decline with AFQT at a standardized AFQT score of -0.20, as opposed to a turning point of 0.75 in Table 2.</w:t>
      </w:r>
      <w:r w:rsidR="00F43DD4">
        <w:rPr>
          <w:rStyle w:val="FootnoteReference"/>
          <w:rFonts w:ascii="Times New Roman" w:hAnsi="Times New Roman" w:cs="Times New Roman"/>
          <w:sz w:val="24"/>
          <w:szCs w:val="24"/>
        </w:rPr>
        <w:footnoteReference w:id="12"/>
      </w:r>
      <w:r w:rsidR="00F43DD4">
        <w:rPr>
          <w:rFonts w:ascii="Times New Roman" w:hAnsi="Times New Roman" w:cs="Times New Roman"/>
          <w:sz w:val="24"/>
          <w:szCs w:val="24"/>
        </w:rPr>
        <w:t xml:space="preserve">   </w:t>
      </w:r>
    </w:p>
    <w:p w14:paraId="37725473" w14:textId="4DBB7ABE" w:rsidR="00FC791D" w:rsidRDefault="00016E9B" w:rsidP="00721B1C">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We then conduct a series of robustness test</w:t>
      </w:r>
      <w:r w:rsidR="00ED50B0">
        <w:rPr>
          <w:rFonts w:ascii="Times New Roman" w:eastAsia="DengXian" w:hAnsi="Times New Roman" w:cs="Times New Roman"/>
          <w:sz w:val="24"/>
          <w:szCs w:val="24"/>
          <w:lang w:eastAsia="zh-CN"/>
        </w:rPr>
        <w:t>s</w:t>
      </w:r>
      <w:r>
        <w:rPr>
          <w:rFonts w:ascii="Times New Roman" w:eastAsia="DengXian" w:hAnsi="Times New Roman" w:cs="Times New Roman"/>
          <w:sz w:val="24"/>
          <w:szCs w:val="24"/>
          <w:lang w:eastAsia="zh-CN"/>
        </w:rPr>
        <w:t xml:space="preserve"> that are detailed in </w:t>
      </w:r>
      <w:r w:rsidR="00AB23B9">
        <w:rPr>
          <w:rFonts w:ascii="Times New Roman" w:eastAsia="DengXian" w:hAnsi="Times New Roman" w:cs="Times New Roman"/>
          <w:sz w:val="24"/>
          <w:szCs w:val="24"/>
          <w:lang w:eastAsia="zh-CN"/>
        </w:rPr>
        <w:t>the A</w:t>
      </w:r>
      <w:r>
        <w:rPr>
          <w:rFonts w:ascii="Times New Roman" w:eastAsia="DengXian" w:hAnsi="Times New Roman" w:cs="Times New Roman"/>
          <w:sz w:val="24"/>
          <w:szCs w:val="24"/>
          <w:lang w:eastAsia="zh-CN"/>
        </w:rPr>
        <w:t xml:space="preserve">ppendix. </w:t>
      </w:r>
      <w:r w:rsidR="00AB23B9" w:rsidRPr="00AB23B9">
        <w:rPr>
          <w:rFonts w:ascii="Times New Roman" w:eastAsia="DengXian" w:hAnsi="Times New Roman" w:cs="Times New Roman"/>
          <w:sz w:val="24"/>
          <w:szCs w:val="24"/>
          <w:lang w:eastAsia="zh-CN"/>
        </w:rPr>
        <w:t>Altonji and Pierret (2001)</w:t>
      </w:r>
      <w:r w:rsidR="00AB23B9">
        <w:rPr>
          <w:rFonts w:ascii="Times New Roman" w:eastAsia="DengXian" w:hAnsi="Times New Roman" w:cs="Times New Roman"/>
          <w:sz w:val="24"/>
          <w:szCs w:val="24"/>
          <w:lang w:eastAsia="zh-CN"/>
        </w:rPr>
        <w:t xml:space="preserve"> </w:t>
      </w:r>
      <w:r w:rsidR="00682F75">
        <w:rPr>
          <w:rFonts w:ascii="Times New Roman" w:eastAsia="DengXian" w:hAnsi="Times New Roman" w:cs="Times New Roman"/>
          <w:sz w:val="24"/>
          <w:szCs w:val="24"/>
          <w:lang w:eastAsia="zh-CN"/>
        </w:rPr>
        <w:t>examine an alternative measure of ability, sibling wage, and find similar relationships</w:t>
      </w:r>
      <w:r>
        <w:rPr>
          <w:rFonts w:ascii="Times New Roman" w:eastAsia="DengXian" w:hAnsi="Times New Roman" w:cs="Times New Roman"/>
          <w:sz w:val="24"/>
          <w:szCs w:val="24"/>
          <w:lang w:eastAsia="zh-CN"/>
        </w:rPr>
        <w:t xml:space="preserve"> between wage returns and potential experience. </w:t>
      </w:r>
      <w:r w:rsidR="0087105A">
        <w:rPr>
          <w:rFonts w:ascii="Times New Roman" w:eastAsia="DengXian" w:hAnsi="Times New Roman" w:cs="Times New Roman"/>
          <w:sz w:val="24"/>
          <w:szCs w:val="24"/>
          <w:lang w:eastAsia="zh-CN"/>
        </w:rPr>
        <w:t>Our</w:t>
      </w:r>
      <w:r>
        <w:rPr>
          <w:rFonts w:ascii="Times New Roman" w:eastAsia="DengXian" w:hAnsi="Times New Roman" w:cs="Times New Roman"/>
          <w:sz w:val="24"/>
          <w:szCs w:val="24"/>
          <w:lang w:eastAsia="zh-CN"/>
        </w:rPr>
        <w:t xml:space="preserve"> non-linear relationship between the wages and AFQT is robust to the inclusion of controls for sibling wage.  In fact, the </w:t>
      </w:r>
      <w:r>
        <w:rPr>
          <w:rFonts w:ascii="Times New Roman" w:eastAsia="DengXian" w:hAnsi="Times New Roman" w:cs="Times New Roman"/>
          <w:sz w:val="24"/>
          <w:szCs w:val="24"/>
          <w:lang w:eastAsia="zh-CN"/>
        </w:rPr>
        <w:lastRenderedPageBreak/>
        <w:t>estimate on sibling wage is very stable</w:t>
      </w:r>
      <w:r w:rsidR="00334E12">
        <w:rPr>
          <w:rFonts w:ascii="Times New Roman" w:eastAsia="DengXian" w:hAnsi="Times New Roman" w:cs="Times New Roman"/>
          <w:sz w:val="24"/>
          <w:szCs w:val="24"/>
          <w:lang w:eastAsia="zh-CN"/>
        </w:rPr>
        <w:t xml:space="preserve"> as the AFQT controls are added</w:t>
      </w:r>
      <w:r w:rsidR="00006BF6">
        <w:rPr>
          <w:rFonts w:ascii="Times New Roman" w:eastAsia="DengXian" w:hAnsi="Times New Roman" w:cs="Times New Roman"/>
          <w:sz w:val="24"/>
          <w:szCs w:val="24"/>
          <w:lang w:eastAsia="zh-CN"/>
        </w:rPr>
        <w:t>, and vi</w:t>
      </w:r>
      <w:r w:rsidR="002A0712">
        <w:rPr>
          <w:rFonts w:ascii="Times New Roman" w:eastAsia="DengXian" w:hAnsi="Times New Roman" w:cs="Times New Roman"/>
          <w:sz w:val="24"/>
          <w:szCs w:val="24"/>
          <w:lang w:eastAsia="zh-CN"/>
        </w:rPr>
        <w:t>ce</w:t>
      </w:r>
      <w:bookmarkStart w:id="5" w:name="_GoBack"/>
      <w:bookmarkEnd w:id="5"/>
      <w:r w:rsidR="00006BF6">
        <w:rPr>
          <w:rFonts w:ascii="Times New Roman" w:eastAsia="DengXian" w:hAnsi="Times New Roman" w:cs="Times New Roman"/>
          <w:sz w:val="24"/>
          <w:szCs w:val="24"/>
          <w:lang w:eastAsia="zh-CN"/>
        </w:rPr>
        <w:t>-versa</w:t>
      </w:r>
      <w:r w:rsidR="00334E12">
        <w:rPr>
          <w:rFonts w:ascii="Times New Roman" w:eastAsia="DengXian" w:hAnsi="Times New Roman" w:cs="Times New Roman"/>
          <w:sz w:val="24"/>
          <w:szCs w:val="24"/>
          <w:lang w:eastAsia="zh-CN"/>
        </w:rPr>
        <w:t>. So, these results might be interpreted as finding</w:t>
      </w:r>
      <w:r w:rsidR="00006BF6">
        <w:rPr>
          <w:rFonts w:ascii="Times New Roman" w:eastAsia="DengXian" w:hAnsi="Times New Roman" w:cs="Times New Roman"/>
          <w:sz w:val="24"/>
          <w:szCs w:val="24"/>
          <w:lang w:eastAsia="zh-CN"/>
        </w:rPr>
        <w:t xml:space="preserve"> of</w:t>
      </w:r>
      <w:r w:rsidR="00334E12">
        <w:rPr>
          <w:rFonts w:ascii="Times New Roman" w:eastAsia="DengXian" w:hAnsi="Times New Roman" w:cs="Times New Roman"/>
          <w:sz w:val="24"/>
          <w:szCs w:val="24"/>
          <w:lang w:eastAsia="zh-CN"/>
        </w:rPr>
        <w:t xml:space="preserve"> a robust non-linearity </w:t>
      </w:r>
      <w:r w:rsidR="00006BF6">
        <w:rPr>
          <w:rFonts w:ascii="Times New Roman" w:eastAsia="DengXian" w:hAnsi="Times New Roman" w:cs="Times New Roman"/>
          <w:sz w:val="24"/>
          <w:szCs w:val="24"/>
          <w:lang w:eastAsia="zh-CN"/>
        </w:rPr>
        <w:t>i</w:t>
      </w:r>
      <w:r w:rsidR="00334E12">
        <w:rPr>
          <w:rFonts w:ascii="Times New Roman" w:eastAsia="DengXian" w:hAnsi="Times New Roman" w:cs="Times New Roman"/>
          <w:sz w:val="24"/>
          <w:szCs w:val="24"/>
          <w:lang w:eastAsia="zh-CN"/>
        </w:rPr>
        <w:t>n the wage return to cognitive skills after controlling for a relatively independent measure of skills</w:t>
      </w:r>
      <w:r w:rsidR="00AB23B9">
        <w:rPr>
          <w:rFonts w:ascii="Times New Roman" w:eastAsia="DengXian" w:hAnsi="Times New Roman" w:cs="Times New Roman"/>
          <w:sz w:val="24"/>
          <w:szCs w:val="24"/>
          <w:lang w:eastAsia="zh-CN"/>
        </w:rPr>
        <w:t xml:space="preserve"> (</w:t>
      </w:r>
      <w:r w:rsidR="00721B1C">
        <w:rPr>
          <w:rFonts w:ascii="Times New Roman" w:eastAsia="DengXian" w:hAnsi="Times New Roman" w:cs="Times New Roman"/>
          <w:sz w:val="24"/>
          <w:szCs w:val="24"/>
          <w:lang w:eastAsia="zh-CN"/>
        </w:rPr>
        <w:t>Appendix Table A6</w:t>
      </w:r>
      <w:r w:rsidR="00AB23B9">
        <w:rPr>
          <w:rFonts w:ascii="Times New Roman" w:eastAsia="DengXian" w:hAnsi="Times New Roman" w:cs="Times New Roman"/>
          <w:sz w:val="24"/>
          <w:szCs w:val="24"/>
          <w:lang w:eastAsia="zh-CN"/>
        </w:rPr>
        <w:t>)</w:t>
      </w:r>
      <w:r w:rsidR="00334E12">
        <w:rPr>
          <w:rFonts w:ascii="Times New Roman" w:eastAsia="DengXian" w:hAnsi="Times New Roman" w:cs="Times New Roman"/>
          <w:sz w:val="24"/>
          <w:szCs w:val="24"/>
          <w:lang w:eastAsia="zh-CN"/>
        </w:rPr>
        <w:t>.</w:t>
      </w:r>
      <w:r>
        <w:rPr>
          <w:rStyle w:val="FootnoteReference"/>
          <w:rFonts w:ascii="Times New Roman" w:eastAsia="DengXian" w:hAnsi="Times New Roman" w:cs="Times New Roman"/>
          <w:sz w:val="24"/>
          <w:szCs w:val="24"/>
          <w:lang w:eastAsia="zh-CN"/>
        </w:rPr>
        <w:footnoteReference w:id="13"/>
      </w:r>
      <w:r>
        <w:rPr>
          <w:rFonts w:ascii="Times New Roman" w:eastAsia="DengXian" w:hAnsi="Times New Roman" w:cs="Times New Roman"/>
          <w:sz w:val="24"/>
          <w:szCs w:val="24"/>
          <w:lang w:eastAsia="zh-CN"/>
        </w:rPr>
        <w:t xml:space="preserve">  </w:t>
      </w:r>
      <w:r w:rsidR="00334E12">
        <w:rPr>
          <w:rFonts w:ascii="Times New Roman" w:eastAsia="DengXian" w:hAnsi="Times New Roman" w:cs="Times New Roman"/>
          <w:sz w:val="24"/>
          <w:szCs w:val="24"/>
          <w:lang w:eastAsia="zh-CN"/>
        </w:rPr>
        <w:t>Following Pinkston (2006), w</w:t>
      </w:r>
      <w:r w:rsidR="00664B85">
        <w:rPr>
          <w:rFonts w:ascii="Times New Roman" w:eastAsia="DengXian" w:hAnsi="Times New Roman" w:cs="Times New Roman"/>
          <w:sz w:val="24"/>
          <w:szCs w:val="24"/>
          <w:lang w:eastAsia="zh-CN"/>
        </w:rPr>
        <w:t>e also estimate model</w:t>
      </w:r>
      <w:r w:rsidR="00334E12">
        <w:rPr>
          <w:rFonts w:ascii="Times New Roman" w:eastAsia="DengXian" w:hAnsi="Times New Roman" w:cs="Times New Roman"/>
          <w:sz w:val="24"/>
          <w:szCs w:val="24"/>
          <w:lang w:eastAsia="zh-CN"/>
        </w:rPr>
        <w:t>s</w:t>
      </w:r>
      <w:r w:rsidR="00664B85">
        <w:rPr>
          <w:rFonts w:ascii="Times New Roman" w:eastAsia="DengXian" w:hAnsi="Times New Roman" w:cs="Times New Roman"/>
          <w:sz w:val="24"/>
          <w:szCs w:val="24"/>
          <w:lang w:eastAsia="zh-CN"/>
        </w:rPr>
        <w:t xml:space="preserve"> separately by race.  </w:t>
      </w:r>
      <w:r w:rsidR="00C312FF">
        <w:rPr>
          <w:rFonts w:ascii="Times New Roman" w:eastAsia="DengXian" w:hAnsi="Times New Roman" w:cs="Times New Roman"/>
          <w:sz w:val="24"/>
          <w:szCs w:val="24"/>
          <w:lang w:eastAsia="zh-CN"/>
        </w:rPr>
        <w:t xml:space="preserve">The non-linear relationship between wages and AFQT </w:t>
      </w:r>
      <w:r w:rsidR="00664B85">
        <w:rPr>
          <w:rFonts w:ascii="Times New Roman" w:eastAsia="DengXian" w:hAnsi="Times New Roman" w:cs="Times New Roman"/>
          <w:sz w:val="24"/>
          <w:szCs w:val="24"/>
          <w:lang w:eastAsia="zh-CN"/>
        </w:rPr>
        <w:t xml:space="preserve">is </w:t>
      </w:r>
      <w:r w:rsidR="0087105A">
        <w:rPr>
          <w:rFonts w:ascii="Times New Roman" w:eastAsia="DengXian" w:hAnsi="Times New Roman" w:cs="Times New Roman"/>
          <w:sz w:val="24"/>
          <w:szCs w:val="24"/>
          <w:lang w:eastAsia="zh-CN"/>
        </w:rPr>
        <w:t xml:space="preserve">again </w:t>
      </w:r>
      <w:r w:rsidR="00664B85">
        <w:rPr>
          <w:rFonts w:ascii="Times New Roman" w:eastAsia="DengXian" w:hAnsi="Times New Roman" w:cs="Times New Roman"/>
          <w:sz w:val="24"/>
          <w:szCs w:val="24"/>
          <w:lang w:eastAsia="zh-CN"/>
        </w:rPr>
        <w:t>very</w:t>
      </w:r>
      <w:r w:rsidR="00C312FF">
        <w:rPr>
          <w:rFonts w:ascii="Times New Roman" w:eastAsia="DengXian" w:hAnsi="Times New Roman" w:cs="Times New Roman"/>
          <w:sz w:val="24"/>
          <w:szCs w:val="24"/>
          <w:lang w:eastAsia="zh-CN"/>
        </w:rPr>
        <w:t xml:space="preserve"> robust</w:t>
      </w:r>
      <w:r w:rsidR="003877BA">
        <w:rPr>
          <w:rFonts w:ascii="Times New Roman" w:eastAsia="DengXian" w:hAnsi="Times New Roman" w:cs="Times New Roman"/>
          <w:sz w:val="24"/>
          <w:szCs w:val="24"/>
          <w:lang w:eastAsia="zh-CN"/>
        </w:rPr>
        <w:t xml:space="preserve"> for the white subsample</w:t>
      </w:r>
      <w:r w:rsidR="00664B85">
        <w:rPr>
          <w:rFonts w:ascii="Times New Roman" w:eastAsia="DengXian" w:hAnsi="Times New Roman" w:cs="Times New Roman"/>
          <w:sz w:val="24"/>
          <w:szCs w:val="24"/>
          <w:lang w:eastAsia="zh-CN"/>
        </w:rPr>
        <w:t xml:space="preserve">. </w:t>
      </w:r>
      <w:r w:rsidR="00C312FF">
        <w:rPr>
          <w:rFonts w:ascii="Times New Roman" w:eastAsia="DengXian" w:hAnsi="Times New Roman" w:cs="Times New Roman"/>
          <w:sz w:val="24"/>
          <w:szCs w:val="24"/>
          <w:lang w:eastAsia="zh-CN"/>
        </w:rPr>
        <w:t>The estimates on the non-linear term for 1-4 years of potential experience are smaller and insignifica</w:t>
      </w:r>
      <w:r w:rsidR="004E6F1B">
        <w:rPr>
          <w:rFonts w:ascii="Times New Roman" w:eastAsia="DengXian" w:hAnsi="Times New Roman" w:cs="Times New Roman"/>
          <w:sz w:val="24"/>
          <w:szCs w:val="24"/>
          <w:lang w:eastAsia="zh-CN"/>
        </w:rPr>
        <w:t>nt in the black sample</w:t>
      </w:r>
      <w:r w:rsidR="00AB23B9">
        <w:rPr>
          <w:rFonts w:ascii="Times New Roman" w:eastAsia="DengXian" w:hAnsi="Times New Roman" w:cs="Times New Roman"/>
          <w:sz w:val="24"/>
          <w:szCs w:val="24"/>
          <w:lang w:eastAsia="zh-CN"/>
        </w:rPr>
        <w:t xml:space="preserve"> (</w:t>
      </w:r>
      <w:r w:rsidR="00721B1C">
        <w:rPr>
          <w:rFonts w:ascii="Times New Roman" w:eastAsia="DengXian" w:hAnsi="Times New Roman" w:cs="Times New Roman"/>
          <w:sz w:val="24"/>
          <w:szCs w:val="24"/>
          <w:lang w:eastAsia="zh-CN"/>
        </w:rPr>
        <w:t>Appendix Table A7</w:t>
      </w:r>
      <w:r w:rsidR="00AB23B9">
        <w:rPr>
          <w:rFonts w:ascii="Times New Roman" w:eastAsia="DengXian" w:hAnsi="Times New Roman" w:cs="Times New Roman"/>
          <w:sz w:val="24"/>
          <w:szCs w:val="24"/>
          <w:lang w:eastAsia="zh-CN"/>
        </w:rPr>
        <w:t>)</w:t>
      </w:r>
      <w:r w:rsidR="001B384F">
        <w:rPr>
          <w:rFonts w:ascii="Times New Roman" w:eastAsia="DengXian" w:hAnsi="Times New Roman" w:cs="Times New Roman"/>
          <w:sz w:val="24"/>
          <w:szCs w:val="24"/>
          <w:lang w:eastAsia="zh-CN"/>
        </w:rPr>
        <w:t>.</w:t>
      </w:r>
      <w:r w:rsidR="003877BA">
        <w:rPr>
          <w:rStyle w:val="FootnoteReference"/>
          <w:rFonts w:ascii="Times New Roman" w:eastAsia="DengXian" w:hAnsi="Times New Roman" w:cs="Times New Roman"/>
          <w:sz w:val="24"/>
          <w:szCs w:val="24"/>
          <w:lang w:eastAsia="zh-CN"/>
        </w:rPr>
        <w:footnoteReference w:id="14"/>
      </w:r>
      <w:r w:rsidR="001B384F">
        <w:rPr>
          <w:rFonts w:ascii="Times New Roman" w:eastAsia="DengXian" w:hAnsi="Times New Roman" w:cs="Times New Roman"/>
          <w:sz w:val="24"/>
          <w:szCs w:val="24"/>
          <w:lang w:eastAsia="zh-CN"/>
        </w:rPr>
        <w:t xml:space="preserve"> </w:t>
      </w:r>
      <w:r w:rsidR="00FC791D">
        <w:rPr>
          <w:rFonts w:ascii="Times New Roman" w:eastAsia="DengXian" w:hAnsi="Times New Roman" w:cs="Times New Roman"/>
          <w:sz w:val="24"/>
          <w:szCs w:val="24"/>
          <w:lang w:eastAsia="zh-CN"/>
        </w:rPr>
        <w:t xml:space="preserve">Further, the concentration of evidence for statistical discrimination in the black subsample </w:t>
      </w:r>
      <w:r w:rsidR="00FC791D" w:rsidRPr="00427C0B">
        <w:rPr>
          <w:rFonts w:ascii="Times New Roman" w:eastAsia="DengXian" w:hAnsi="Times New Roman" w:cs="Times New Roman"/>
          <w:sz w:val="24"/>
          <w:szCs w:val="24"/>
          <w:lang w:eastAsia="zh-CN"/>
        </w:rPr>
        <w:t>is also consistent with Lang and Manove’s</w:t>
      </w:r>
      <w:r w:rsidR="00FC791D">
        <w:rPr>
          <w:rFonts w:ascii="Times New Roman" w:eastAsia="DengXian" w:hAnsi="Times New Roman" w:cs="Times New Roman"/>
          <w:sz w:val="24"/>
          <w:szCs w:val="24"/>
          <w:lang w:eastAsia="zh-CN"/>
        </w:rPr>
        <w:t xml:space="preserve"> (2011)</w:t>
      </w:r>
      <w:r w:rsidR="00FC791D" w:rsidRPr="00427C0B">
        <w:rPr>
          <w:rFonts w:ascii="Times New Roman" w:eastAsia="DengXian" w:hAnsi="Times New Roman" w:cs="Times New Roman"/>
          <w:sz w:val="24"/>
          <w:szCs w:val="24"/>
          <w:lang w:eastAsia="zh-CN"/>
        </w:rPr>
        <w:t xml:space="preserve"> finding that </w:t>
      </w:r>
      <w:r w:rsidR="00FC791D">
        <w:rPr>
          <w:rFonts w:ascii="Times New Roman" w:eastAsia="DengXian" w:hAnsi="Times New Roman" w:cs="Times New Roman"/>
          <w:sz w:val="24"/>
          <w:szCs w:val="24"/>
          <w:lang w:eastAsia="zh-CN"/>
        </w:rPr>
        <w:t>blacks</w:t>
      </w:r>
      <w:r w:rsidR="00FC791D" w:rsidRPr="00427C0B">
        <w:rPr>
          <w:rFonts w:ascii="Times New Roman" w:eastAsia="DengXian" w:hAnsi="Times New Roman" w:cs="Times New Roman"/>
          <w:sz w:val="24"/>
          <w:szCs w:val="24"/>
          <w:lang w:eastAsia="zh-CN"/>
        </w:rPr>
        <w:t xml:space="preserve"> are over</w:t>
      </w:r>
      <w:r w:rsidR="00FC791D">
        <w:rPr>
          <w:rFonts w:ascii="Times New Roman" w:eastAsia="DengXian" w:hAnsi="Times New Roman" w:cs="Times New Roman"/>
          <w:sz w:val="24"/>
          <w:szCs w:val="24"/>
          <w:lang w:eastAsia="zh-CN"/>
        </w:rPr>
        <w:t>-</w:t>
      </w:r>
      <w:r w:rsidR="00FC791D" w:rsidRPr="00427C0B">
        <w:rPr>
          <w:rFonts w:ascii="Times New Roman" w:eastAsia="DengXian" w:hAnsi="Times New Roman" w:cs="Times New Roman"/>
          <w:sz w:val="24"/>
          <w:szCs w:val="24"/>
          <w:lang w:eastAsia="zh-CN"/>
        </w:rPr>
        <w:t>represented in higher education conditional on ability, and ABH’s argument that</w:t>
      </w:r>
      <w:r w:rsidR="00FC791D">
        <w:rPr>
          <w:rFonts w:ascii="Times New Roman" w:eastAsia="DengXian" w:hAnsi="Times New Roman" w:cs="Times New Roman"/>
          <w:sz w:val="24"/>
          <w:szCs w:val="24"/>
          <w:lang w:eastAsia="zh-CN"/>
        </w:rPr>
        <w:t xml:space="preserve"> a potential explanation for the selection of blacks </w:t>
      </w:r>
      <w:r w:rsidR="00FC791D" w:rsidRPr="00427C0B">
        <w:rPr>
          <w:rFonts w:ascii="Times New Roman" w:eastAsia="DengXian" w:hAnsi="Times New Roman" w:cs="Times New Roman"/>
          <w:sz w:val="24"/>
          <w:szCs w:val="24"/>
          <w:lang w:eastAsia="zh-CN"/>
        </w:rPr>
        <w:t>into higher education is their desire to avoid discrimination by revealing ability through success in college.</w:t>
      </w:r>
      <w:r w:rsidR="00FC791D">
        <w:rPr>
          <w:rStyle w:val="FootnoteReference"/>
          <w:rFonts w:ascii="Times New Roman" w:eastAsia="DengXian" w:hAnsi="Times New Roman" w:cs="Times New Roman"/>
          <w:sz w:val="24"/>
          <w:szCs w:val="24"/>
          <w:lang w:eastAsia="zh-CN"/>
        </w:rPr>
        <w:footnoteReference w:id="15"/>
      </w:r>
    </w:p>
    <w:p w14:paraId="035385E0" w14:textId="2BD22215" w:rsidR="00381EDB" w:rsidRDefault="00053D5B" w:rsidP="00721B1C">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Finally, we conduct some additional analyses to examine the sensitiv</w:t>
      </w:r>
      <w:r w:rsidR="00FB567D">
        <w:rPr>
          <w:rFonts w:ascii="Times New Roman" w:eastAsia="DengXian" w:hAnsi="Times New Roman" w:cs="Times New Roman"/>
          <w:sz w:val="24"/>
          <w:szCs w:val="24"/>
          <w:lang w:eastAsia="zh-CN"/>
        </w:rPr>
        <w:t>ity of our results to</w:t>
      </w:r>
      <w:r>
        <w:rPr>
          <w:rFonts w:ascii="Times New Roman" w:eastAsia="DengXian" w:hAnsi="Times New Roman" w:cs="Times New Roman"/>
          <w:sz w:val="24"/>
          <w:szCs w:val="24"/>
          <w:lang w:eastAsia="zh-CN"/>
        </w:rPr>
        <w:t xml:space="preserve"> how we condition on education</w:t>
      </w:r>
      <w:r w:rsidR="006A72EA">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First</w:t>
      </w:r>
      <w:r w:rsidR="0070088B">
        <w:rPr>
          <w:rFonts w:ascii="Times New Roman" w:eastAsia="DengXian" w:hAnsi="Times New Roman" w:cs="Times New Roman"/>
          <w:sz w:val="24"/>
          <w:szCs w:val="24"/>
          <w:lang w:eastAsia="zh-CN"/>
        </w:rPr>
        <w:t>, w</w:t>
      </w:r>
      <w:r w:rsidR="006A72EA">
        <w:rPr>
          <w:rFonts w:ascii="Times New Roman" w:eastAsia="DengXian" w:hAnsi="Times New Roman" w:cs="Times New Roman"/>
          <w:sz w:val="24"/>
          <w:szCs w:val="24"/>
          <w:lang w:eastAsia="zh-CN"/>
        </w:rPr>
        <w:t xml:space="preserve">e estimate a model with the full ABH sample </w:t>
      </w:r>
      <w:r w:rsidR="0087105A">
        <w:rPr>
          <w:rFonts w:ascii="Times New Roman" w:eastAsia="DengXian" w:hAnsi="Times New Roman" w:cs="Times New Roman"/>
          <w:sz w:val="24"/>
          <w:szCs w:val="24"/>
          <w:lang w:eastAsia="zh-CN"/>
        </w:rPr>
        <w:t xml:space="preserve">unrestricted on years of education </w:t>
      </w:r>
      <w:r w:rsidR="0070088B">
        <w:rPr>
          <w:rFonts w:ascii="Times New Roman" w:eastAsia="DengXian" w:hAnsi="Times New Roman" w:cs="Times New Roman"/>
          <w:sz w:val="24"/>
          <w:szCs w:val="24"/>
          <w:lang w:eastAsia="zh-CN"/>
        </w:rPr>
        <w:t>allow</w:t>
      </w:r>
      <w:r w:rsidR="0087105A">
        <w:rPr>
          <w:rFonts w:ascii="Times New Roman" w:eastAsia="DengXian" w:hAnsi="Times New Roman" w:cs="Times New Roman"/>
          <w:sz w:val="24"/>
          <w:szCs w:val="24"/>
          <w:lang w:eastAsia="zh-CN"/>
        </w:rPr>
        <w:t>ing</w:t>
      </w:r>
      <w:r w:rsidR="0070088B">
        <w:rPr>
          <w:rFonts w:ascii="Times New Roman" w:eastAsia="DengXian" w:hAnsi="Times New Roman" w:cs="Times New Roman"/>
          <w:sz w:val="24"/>
          <w:szCs w:val="24"/>
          <w:lang w:eastAsia="zh-CN"/>
        </w:rPr>
        <w:t xml:space="preserve"> for the non-linear relationship </w:t>
      </w:r>
      <w:r w:rsidR="0066152B">
        <w:rPr>
          <w:rFonts w:ascii="Times New Roman" w:eastAsia="DengXian" w:hAnsi="Times New Roman" w:cs="Times New Roman"/>
          <w:sz w:val="24"/>
          <w:szCs w:val="24"/>
          <w:lang w:eastAsia="zh-CN"/>
        </w:rPr>
        <w:t xml:space="preserve">for </w:t>
      </w:r>
      <w:r w:rsidR="0087105A">
        <w:rPr>
          <w:rFonts w:ascii="Times New Roman" w:eastAsia="DengXian" w:hAnsi="Times New Roman" w:cs="Times New Roman"/>
          <w:sz w:val="24"/>
          <w:szCs w:val="24"/>
          <w:lang w:eastAsia="zh-CN"/>
        </w:rPr>
        <w:t xml:space="preserve">AFQT to differ by whether </w:t>
      </w:r>
      <w:r w:rsidR="0066152B">
        <w:rPr>
          <w:rFonts w:ascii="Times New Roman" w:eastAsia="DengXian" w:hAnsi="Times New Roman" w:cs="Times New Roman"/>
          <w:sz w:val="24"/>
          <w:szCs w:val="24"/>
          <w:lang w:eastAsia="zh-CN"/>
        </w:rPr>
        <w:t xml:space="preserve">individuals </w:t>
      </w:r>
      <w:r w:rsidR="0087105A">
        <w:rPr>
          <w:rFonts w:ascii="Times New Roman" w:eastAsia="DengXian" w:hAnsi="Times New Roman" w:cs="Times New Roman"/>
          <w:sz w:val="24"/>
          <w:szCs w:val="24"/>
          <w:lang w:eastAsia="zh-CN"/>
        </w:rPr>
        <w:t>have</w:t>
      </w:r>
      <w:r w:rsidR="0066152B">
        <w:rPr>
          <w:rFonts w:ascii="Times New Roman" w:eastAsia="DengXian" w:hAnsi="Times New Roman" w:cs="Times New Roman"/>
          <w:sz w:val="24"/>
          <w:szCs w:val="24"/>
          <w:lang w:eastAsia="zh-CN"/>
        </w:rPr>
        <w:t xml:space="preserve"> complet</w:t>
      </w:r>
      <w:r w:rsidR="0087105A">
        <w:rPr>
          <w:rFonts w:ascii="Times New Roman" w:eastAsia="DengXian" w:hAnsi="Times New Roman" w:cs="Times New Roman"/>
          <w:sz w:val="24"/>
          <w:szCs w:val="24"/>
          <w:lang w:eastAsia="zh-CN"/>
        </w:rPr>
        <w:t>e</w:t>
      </w:r>
      <w:r w:rsidR="003877BA">
        <w:rPr>
          <w:rFonts w:ascii="Times New Roman" w:eastAsia="DengXian" w:hAnsi="Times New Roman" w:cs="Times New Roman"/>
          <w:sz w:val="24"/>
          <w:szCs w:val="24"/>
          <w:lang w:eastAsia="zh-CN"/>
        </w:rPr>
        <w:t>d</w:t>
      </w:r>
      <w:r w:rsidR="0070088B">
        <w:rPr>
          <w:rFonts w:ascii="Times New Roman" w:eastAsia="DengXian" w:hAnsi="Times New Roman" w:cs="Times New Roman"/>
          <w:sz w:val="24"/>
          <w:szCs w:val="24"/>
          <w:lang w:eastAsia="zh-CN"/>
        </w:rPr>
        <w:t xml:space="preserve"> four years of college</w:t>
      </w:r>
      <w:r w:rsidR="00334E12">
        <w:rPr>
          <w:rFonts w:ascii="Times New Roman" w:eastAsia="DengXian" w:hAnsi="Times New Roman" w:cs="Times New Roman"/>
          <w:sz w:val="24"/>
          <w:szCs w:val="24"/>
          <w:lang w:eastAsia="zh-CN"/>
        </w:rPr>
        <w:t xml:space="preserve"> or not</w:t>
      </w:r>
      <w:r w:rsidR="00A84FCC">
        <w:rPr>
          <w:rFonts w:ascii="Times New Roman" w:eastAsia="DengXian" w:hAnsi="Times New Roman" w:cs="Times New Roman"/>
          <w:sz w:val="24"/>
          <w:szCs w:val="24"/>
          <w:lang w:eastAsia="zh-CN"/>
        </w:rPr>
        <w:t xml:space="preserve"> (Appendix Table A8)</w:t>
      </w:r>
      <w:r w:rsidR="0087105A">
        <w:rPr>
          <w:rFonts w:ascii="Times New Roman" w:eastAsia="DengXian" w:hAnsi="Times New Roman" w:cs="Times New Roman"/>
          <w:sz w:val="24"/>
          <w:szCs w:val="24"/>
          <w:lang w:eastAsia="zh-CN"/>
        </w:rPr>
        <w:t>.</w:t>
      </w:r>
      <w:r w:rsidR="0087105A">
        <w:rPr>
          <w:rStyle w:val="FootnoteReference"/>
          <w:rFonts w:ascii="Times New Roman" w:eastAsia="DengXian" w:hAnsi="Times New Roman" w:cs="Times New Roman"/>
          <w:sz w:val="24"/>
          <w:szCs w:val="24"/>
          <w:lang w:eastAsia="zh-CN"/>
        </w:rPr>
        <w:footnoteReference w:id="16"/>
      </w:r>
      <w:r w:rsidR="0087105A">
        <w:rPr>
          <w:rFonts w:ascii="Times New Roman" w:eastAsia="DengXian" w:hAnsi="Times New Roman" w:cs="Times New Roman"/>
          <w:sz w:val="24"/>
          <w:szCs w:val="24"/>
          <w:lang w:eastAsia="zh-CN"/>
        </w:rPr>
        <w:t xml:space="preserve"> Again, </w:t>
      </w:r>
      <w:r w:rsidR="0087105A">
        <w:rPr>
          <w:rFonts w:ascii="Times New Roman" w:eastAsia="DengXian" w:hAnsi="Times New Roman" w:cs="Times New Roman"/>
          <w:sz w:val="24"/>
          <w:szCs w:val="24"/>
          <w:lang w:eastAsia="zh-CN"/>
        </w:rPr>
        <w:lastRenderedPageBreak/>
        <w:t>the non-monotonic relationship between AFQT and wages for low levels of potential experience is robust for the subsample without four year</w:t>
      </w:r>
      <w:r w:rsidR="00E05AD3">
        <w:rPr>
          <w:rFonts w:ascii="Times New Roman" w:eastAsia="DengXian" w:hAnsi="Times New Roman" w:cs="Times New Roman"/>
          <w:sz w:val="24"/>
          <w:szCs w:val="24"/>
          <w:lang w:eastAsia="zh-CN"/>
        </w:rPr>
        <w:t xml:space="preserve"> of</w:t>
      </w:r>
      <w:r w:rsidR="0087105A">
        <w:rPr>
          <w:rFonts w:ascii="Times New Roman" w:eastAsia="DengXian" w:hAnsi="Times New Roman" w:cs="Times New Roman"/>
          <w:sz w:val="24"/>
          <w:szCs w:val="24"/>
          <w:lang w:eastAsia="zh-CN"/>
        </w:rPr>
        <w:t xml:space="preserve"> college.  Finally, the findings are robust to allowing the return to years of education to be non-linear</w:t>
      </w:r>
      <w:r w:rsidR="00AB23B9">
        <w:rPr>
          <w:rFonts w:ascii="Times New Roman" w:eastAsia="DengXian" w:hAnsi="Times New Roman" w:cs="Times New Roman"/>
          <w:sz w:val="24"/>
          <w:szCs w:val="24"/>
          <w:lang w:eastAsia="zh-CN"/>
        </w:rPr>
        <w:t xml:space="preserve"> (</w:t>
      </w:r>
      <w:r w:rsidR="00A84FCC">
        <w:rPr>
          <w:rFonts w:ascii="Times New Roman" w:eastAsia="DengXian" w:hAnsi="Times New Roman" w:cs="Times New Roman"/>
          <w:sz w:val="24"/>
          <w:szCs w:val="24"/>
          <w:lang w:eastAsia="zh-CN"/>
        </w:rPr>
        <w:t>Appendix Table A9</w:t>
      </w:r>
      <w:r w:rsidR="00AB23B9">
        <w:rPr>
          <w:rFonts w:ascii="Times New Roman" w:eastAsia="DengXian" w:hAnsi="Times New Roman" w:cs="Times New Roman"/>
          <w:sz w:val="24"/>
          <w:szCs w:val="24"/>
          <w:lang w:eastAsia="zh-CN"/>
        </w:rPr>
        <w:t>)</w:t>
      </w:r>
      <w:r w:rsidR="0087105A">
        <w:rPr>
          <w:rFonts w:ascii="Times New Roman" w:eastAsia="DengXian" w:hAnsi="Times New Roman" w:cs="Times New Roman"/>
          <w:sz w:val="24"/>
          <w:szCs w:val="24"/>
          <w:lang w:eastAsia="zh-CN"/>
        </w:rPr>
        <w:t>.</w:t>
      </w:r>
    </w:p>
    <w:p w14:paraId="4E1F7E01" w14:textId="606B7180" w:rsidR="009F0891" w:rsidRPr="008650AB" w:rsidRDefault="008650AB" w:rsidP="009F0891">
      <w:pPr>
        <w:spacing w:after="0" w:line="480" w:lineRule="auto"/>
        <w:contextualSpacing/>
        <w:rPr>
          <w:rFonts w:ascii="Times New Roman" w:eastAsia="DengXian" w:hAnsi="Times New Roman" w:cs="Times New Roman"/>
          <w:b/>
          <w:iCs/>
          <w:sz w:val="24"/>
          <w:szCs w:val="24"/>
          <w:lang w:eastAsia="zh-CN"/>
        </w:rPr>
      </w:pPr>
      <w:r>
        <w:rPr>
          <w:rFonts w:ascii="Times New Roman" w:eastAsia="DengXian" w:hAnsi="Times New Roman" w:cs="Times New Roman"/>
          <w:b/>
          <w:iCs/>
          <w:sz w:val="24"/>
          <w:szCs w:val="24"/>
          <w:lang w:eastAsia="zh-CN"/>
        </w:rPr>
        <w:t xml:space="preserve">III. </w:t>
      </w:r>
      <w:r w:rsidR="009F0891" w:rsidRPr="008650AB">
        <w:rPr>
          <w:rFonts w:ascii="Times New Roman" w:eastAsia="DengXian" w:hAnsi="Times New Roman" w:cs="Times New Roman"/>
          <w:b/>
          <w:iCs/>
          <w:sz w:val="24"/>
          <w:szCs w:val="24"/>
          <w:lang w:eastAsia="zh-CN"/>
        </w:rPr>
        <w:t>Expanding the NSLY Sample</w:t>
      </w:r>
    </w:p>
    <w:p w14:paraId="2671B5F3" w14:textId="79C9F4F7" w:rsidR="0055275B" w:rsidRDefault="008F02A1" w:rsidP="0055275B">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W</w:t>
      </w:r>
      <w:r w:rsidR="00FA44B6" w:rsidRPr="00FA44B6">
        <w:rPr>
          <w:rFonts w:ascii="Times New Roman" w:eastAsia="DengXian" w:hAnsi="Times New Roman" w:cs="Times New Roman"/>
          <w:sz w:val="24"/>
          <w:szCs w:val="24"/>
          <w:lang w:eastAsia="zh-CN"/>
        </w:rPr>
        <w:t xml:space="preserve">e </w:t>
      </w:r>
      <w:r>
        <w:rPr>
          <w:rFonts w:ascii="Times New Roman" w:eastAsia="DengXian" w:hAnsi="Times New Roman" w:cs="Times New Roman"/>
          <w:sz w:val="24"/>
          <w:szCs w:val="24"/>
          <w:lang w:eastAsia="zh-CN"/>
        </w:rPr>
        <w:t xml:space="preserve">now </w:t>
      </w:r>
      <w:r w:rsidR="00FA44B6" w:rsidRPr="00FA44B6">
        <w:rPr>
          <w:rFonts w:ascii="Times New Roman" w:eastAsia="DengXian" w:hAnsi="Times New Roman" w:cs="Times New Roman"/>
          <w:sz w:val="24"/>
          <w:szCs w:val="24"/>
          <w:lang w:eastAsia="zh-CN"/>
        </w:rPr>
        <w:t xml:space="preserve">use all available waves of the NLSY </w:t>
      </w:r>
      <w:r w:rsidR="00055E1B">
        <w:rPr>
          <w:rFonts w:ascii="Times New Roman" w:eastAsia="DengXian" w:hAnsi="Times New Roman" w:cs="Times New Roman"/>
          <w:sz w:val="24"/>
          <w:szCs w:val="24"/>
          <w:lang w:eastAsia="zh-CN"/>
        </w:rPr>
        <w:t xml:space="preserve">79 </w:t>
      </w:r>
      <w:r w:rsidR="00FA44B6" w:rsidRPr="00FA44B6">
        <w:rPr>
          <w:rFonts w:ascii="Times New Roman" w:eastAsia="DengXian" w:hAnsi="Times New Roman" w:cs="Times New Roman"/>
          <w:sz w:val="24"/>
          <w:szCs w:val="24"/>
          <w:lang w:eastAsia="zh-CN"/>
        </w:rPr>
        <w:t xml:space="preserve">to </w:t>
      </w:r>
      <w:r w:rsidR="009F07F6">
        <w:rPr>
          <w:rFonts w:ascii="Times New Roman" w:eastAsia="DengXian" w:hAnsi="Times New Roman" w:cs="Times New Roman"/>
          <w:sz w:val="24"/>
          <w:szCs w:val="24"/>
          <w:lang w:eastAsia="zh-CN"/>
        </w:rPr>
        <w:t>generate a broader sample of workers and worker wages</w:t>
      </w:r>
      <w:r>
        <w:rPr>
          <w:rFonts w:ascii="Times New Roman" w:eastAsia="DengXian" w:hAnsi="Times New Roman" w:cs="Times New Roman"/>
          <w:sz w:val="24"/>
          <w:szCs w:val="24"/>
          <w:lang w:eastAsia="zh-CN"/>
        </w:rPr>
        <w:t xml:space="preserve">. We also expand the sample by relaxing some of the restrictions placed upon the sample by ABH. ABH dropped workers who were not in school in wave 1 if the survey responses did not contain sufficient information to determine when they entered the labor market.  We retain those individuals and calculate potential experience for those workers using the standard measure of age minus years of education minus six. </w:t>
      </w:r>
      <w:r w:rsidRPr="008F02A1">
        <w:rPr>
          <w:rFonts w:ascii="Times New Roman" w:eastAsia="DengXian" w:hAnsi="Times New Roman" w:cs="Times New Roman"/>
          <w:sz w:val="24"/>
          <w:szCs w:val="24"/>
          <w:lang w:eastAsia="zh-CN"/>
        </w:rPr>
        <w:t xml:space="preserve">ABH </w:t>
      </w:r>
      <w:r>
        <w:rPr>
          <w:rFonts w:ascii="Times New Roman" w:eastAsia="DengXian" w:hAnsi="Times New Roman" w:cs="Times New Roman"/>
          <w:sz w:val="24"/>
          <w:szCs w:val="24"/>
          <w:lang w:eastAsia="zh-CN"/>
        </w:rPr>
        <w:t xml:space="preserve">also </w:t>
      </w:r>
      <w:r w:rsidRPr="008F02A1">
        <w:rPr>
          <w:rFonts w:ascii="Times New Roman" w:eastAsia="DengXian" w:hAnsi="Times New Roman" w:cs="Times New Roman"/>
          <w:sz w:val="24"/>
          <w:szCs w:val="24"/>
          <w:lang w:eastAsia="zh-CN"/>
        </w:rPr>
        <w:t>deletes observations when the wage in the most recent job is invalid.</w:t>
      </w:r>
      <w:r>
        <w:rPr>
          <w:rFonts w:ascii="Times New Roman" w:eastAsia="DengXian" w:hAnsi="Times New Roman" w:cs="Times New Roman"/>
          <w:sz w:val="24"/>
          <w:szCs w:val="24"/>
          <w:lang w:eastAsia="zh-CN"/>
        </w:rPr>
        <w:t xml:space="preserve"> However, each wave from the NLSY can in principle collect wages from multiple jobs, and w</w:t>
      </w:r>
      <w:r w:rsidRPr="008F02A1">
        <w:rPr>
          <w:rFonts w:ascii="Times New Roman" w:eastAsia="DengXian" w:hAnsi="Times New Roman" w:cs="Times New Roman"/>
          <w:sz w:val="24"/>
          <w:szCs w:val="24"/>
          <w:lang w:eastAsia="zh-CN"/>
        </w:rPr>
        <w:t xml:space="preserve">e follow </w:t>
      </w:r>
      <w:r>
        <w:rPr>
          <w:rFonts w:ascii="Times New Roman" w:eastAsia="DengXian" w:hAnsi="Times New Roman" w:cs="Times New Roman"/>
          <w:sz w:val="24"/>
          <w:szCs w:val="24"/>
          <w:lang w:eastAsia="zh-CN"/>
        </w:rPr>
        <w:t>Altonji and Pierret (2001)</w:t>
      </w:r>
      <w:r w:rsidRPr="008F02A1">
        <w:rPr>
          <w:rFonts w:ascii="Times New Roman" w:eastAsia="DengXian" w:hAnsi="Times New Roman" w:cs="Times New Roman"/>
          <w:sz w:val="24"/>
          <w:szCs w:val="24"/>
          <w:lang w:eastAsia="zh-CN"/>
        </w:rPr>
        <w:t xml:space="preserve"> </w:t>
      </w:r>
      <w:r w:rsidR="0055275B">
        <w:rPr>
          <w:rFonts w:ascii="Times New Roman" w:eastAsia="DengXian" w:hAnsi="Times New Roman" w:cs="Times New Roman"/>
          <w:sz w:val="24"/>
          <w:szCs w:val="24"/>
          <w:lang w:eastAsia="zh-CN"/>
        </w:rPr>
        <w:t xml:space="preserve">use the first reported valid </w:t>
      </w:r>
      <w:r w:rsidRPr="008F02A1">
        <w:rPr>
          <w:rFonts w:ascii="Times New Roman" w:eastAsia="DengXian" w:hAnsi="Times New Roman" w:cs="Times New Roman"/>
          <w:sz w:val="24"/>
          <w:szCs w:val="24"/>
          <w:lang w:eastAsia="zh-CN"/>
        </w:rPr>
        <w:t xml:space="preserve">wage </w:t>
      </w:r>
      <w:r w:rsidR="0055275B">
        <w:rPr>
          <w:rFonts w:ascii="Times New Roman" w:eastAsia="DengXian" w:hAnsi="Times New Roman" w:cs="Times New Roman"/>
          <w:sz w:val="24"/>
          <w:szCs w:val="24"/>
          <w:lang w:eastAsia="zh-CN"/>
        </w:rPr>
        <w:t>in</w:t>
      </w:r>
      <w:r w:rsidRPr="008F02A1">
        <w:rPr>
          <w:rFonts w:ascii="Times New Roman" w:eastAsia="DengXian" w:hAnsi="Times New Roman" w:cs="Times New Roman"/>
          <w:sz w:val="24"/>
          <w:szCs w:val="24"/>
          <w:lang w:eastAsia="zh-CN"/>
        </w:rPr>
        <w:t xml:space="preserve"> the survey</w:t>
      </w:r>
      <w:r w:rsidR="0055275B">
        <w:rPr>
          <w:rFonts w:ascii="Times New Roman" w:eastAsia="DengXian" w:hAnsi="Times New Roman" w:cs="Times New Roman"/>
          <w:sz w:val="24"/>
          <w:szCs w:val="24"/>
          <w:lang w:eastAsia="zh-CN"/>
        </w:rPr>
        <w:t xml:space="preserve"> if the wage in the most recent job is unobserved.</w:t>
      </w:r>
      <w:r w:rsidR="0055275B" w:rsidRPr="0055275B">
        <w:rPr>
          <w:rFonts w:ascii="Times New Roman" w:eastAsia="DengXian" w:hAnsi="Times New Roman" w:cs="Times New Roman"/>
          <w:sz w:val="24"/>
          <w:szCs w:val="24"/>
          <w:lang w:eastAsia="zh-CN"/>
        </w:rPr>
        <w:t xml:space="preserve"> </w:t>
      </w:r>
      <w:r w:rsidR="0055275B">
        <w:rPr>
          <w:rFonts w:ascii="Times New Roman" w:eastAsia="DengXian" w:hAnsi="Times New Roman" w:cs="Times New Roman"/>
          <w:sz w:val="24"/>
          <w:szCs w:val="24"/>
          <w:lang w:eastAsia="zh-CN"/>
        </w:rPr>
        <w:t xml:space="preserve">Our sample of workers includes all non-Hispanic white and black, male workers who have at least 8 years of education and a valid wage in at least one wave when not in school, and then we include observations for all future waves in which they have valid wages. </w:t>
      </w:r>
      <w:r w:rsidR="0055275B" w:rsidRPr="008F02A1">
        <w:rPr>
          <w:rFonts w:ascii="Times New Roman" w:eastAsia="DengXian" w:hAnsi="Times New Roman" w:cs="Times New Roman"/>
          <w:sz w:val="24"/>
          <w:szCs w:val="24"/>
          <w:lang w:eastAsia="zh-CN"/>
        </w:rPr>
        <w:t xml:space="preserve">Our final sample includes virtually every </w:t>
      </w:r>
      <w:r w:rsidR="00055E1B">
        <w:rPr>
          <w:rFonts w:ascii="Times New Roman" w:eastAsia="DengXian" w:hAnsi="Times New Roman" w:cs="Times New Roman"/>
          <w:sz w:val="24"/>
          <w:szCs w:val="24"/>
          <w:lang w:eastAsia="zh-CN"/>
        </w:rPr>
        <w:t>worker</w:t>
      </w:r>
      <w:r w:rsidR="0055275B" w:rsidRPr="008F02A1">
        <w:rPr>
          <w:rFonts w:ascii="Times New Roman" w:eastAsia="DengXian" w:hAnsi="Times New Roman" w:cs="Times New Roman"/>
          <w:sz w:val="24"/>
          <w:szCs w:val="24"/>
          <w:lang w:eastAsia="zh-CN"/>
        </w:rPr>
        <w:t xml:space="preserve"> included in either ABH or </w:t>
      </w:r>
      <w:r w:rsidR="0055275B" w:rsidRPr="0055275B">
        <w:rPr>
          <w:rFonts w:ascii="Times New Roman" w:eastAsia="DengXian" w:hAnsi="Times New Roman" w:cs="Times New Roman"/>
          <w:sz w:val="24"/>
          <w:szCs w:val="24"/>
          <w:lang w:eastAsia="zh-CN"/>
        </w:rPr>
        <w:t>Altonji and Pierret (2001)</w:t>
      </w:r>
      <w:r w:rsidR="0055275B" w:rsidRPr="008F02A1">
        <w:rPr>
          <w:rFonts w:ascii="Times New Roman" w:eastAsia="DengXian" w:hAnsi="Times New Roman" w:cs="Times New Roman"/>
          <w:sz w:val="24"/>
          <w:szCs w:val="24"/>
          <w:lang w:eastAsia="zh-CN"/>
        </w:rPr>
        <w:t>, as well as an additional 700 workers who were in neither sample.</w:t>
      </w:r>
    </w:p>
    <w:p w14:paraId="121FE2D8" w14:textId="6567C004" w:rsidR="001E46AE" w:rsidRDefault="0055275B" w:rsidP="000562A6">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Next, i</w:t>
      </w:r>
      <w:r w:rsidR="008F02A1">
        <w:rPr>
          <w:rFonts w:ascii="Times New Roman" w:eastAsia="DengXian" w:hAnsi="Times New Roman" w:cs="Times New Roman"/>
          <w:sz w:val="24"/>
          <w:szCs w:val="24"/>
          <w:lang w:eastAsia="zh-CN"/>
        </w:rPr>
        <w:t xml:space="preserve">n a key </w:t>
      </w:r>
      <w:r w:rsidR="009F07F6" w:rsidRPr="009F07F6">
        <w:rPr>
          <w:rFonts w:ascii="Times New Roman" w:eastAsia="DengXian" w:hAnsi="Times New Roman" w:cs="Times New Roman"/>
          <w:sz w:val="24"/>
          <w:szCs w:val="24"/>
          <w:lang w:eastAsia="zh-CN"/>
        </w:rPr>
        <w:t>departure from ABH, we focus on the education level of the individual when the</w:t>
      </w:r>
      <w:r w:rsidR="00D020DD">
        <w:rPr>
          <w:rFonts w:ascii="Times New Roman" w:eastAsia="DengXian" w:hAnsi="Times New Roman" w:cs="Times New Roman"/>
          <w:sz w:val="24"/>
          <w:szCs w:val="24"/>
          <w:lang w:eastAsia="zh-CN"/>
        </w:rPr>
        <w:t>y</w:t>
      </w:r>
      <w:r w:rsidR="009F07F6" w:rsidRPr="009F07F6">
        <w:rPr>
          <w:rFonts w:ascii="Times New Roman" w:eastAsia="DengXian" w:hAnsi="Times New Roman" w:cs="Times New Roman"/>
          <w:sz w:val="24"/>
          <w:szCs w:val="24"/>
          <w:lang w:eastAsia="zh-CN"/>
        </w:rPr>
        <w:t xml:space="preserve"> either first left school</w:t>
      </w:r>
      <w:r w:rsidR="009F07F6">
        <w:rPr>
          <w:rFonts w:ascii="Times New Roman" w:eastAsia="DengXian" w:hAnsi="Times New Roman" w:cs="Times New Roman"/>
          <w:sz w:val="24"/>
          <w:szCs w:val="24"/>
          <w:lang w:eastAsia="zh-CN"/>
        </w:rPr>
        <w:t xml:space="preserve"> or on their wave 1 education level if they were not in school at wave 1 (initial education) in order to have a more exogenous measure of education</w:t>
      </w:r>
      <w:r w:rsidR="001B384F">
        <w:rPr>
          <w:rFonts w:ascii="Times New Roman" w:eastAsia="DengXian" w:hAnsi="Times New Roman" w:cs="Times New Roman"/>
          <w:sz w:val="24"/>
          <w:szCs w:val="24"/>
          <w:lang w:eastAsia="zh-CN"/>
        </w:rPr>
        <w:t xml:space="preserve">. </w:t>
      </w:r>
      <w:r w:rsidR="00690AAB">
        <w:rPr>
          <w:rFonts w:ascii="Times New Roman" w:eastAsia="DengXian" w:hAnsi="Times New Roman" w:cs="Times New Roman"/>
          <w:sz w:val="24"/>
          <w:szCs w:val="24"/>
          <w:lang w:eastAsia="zh-CN"/>
        </w:rPr>
        <w:t xml:space="preserve">The sample is restricted to all workers who had less than 16 years of education initially upon leaving school, </w:t>
      </w:r>
      <w:r w:rsidR="00690AAB">
        <w:rPr>
          <w:rFonts w:ascii="Times New Roman" w:eastAsia="DengXian" w:hAnsi="Times New Roman" w:cs="Times New Roman"/>
          <w:sz w:val="24"/>
          <w:szCs w:val="24"/>
          <w:lang w:eastAsia="zh-CN"/>
        </w:rPr>
        <w:lastRenderedPageBreak/>
        <w:t xml:space="preserve">and the control for current years of education is replaced by a control for initial years. </w:t>
      </w:r>
      <w:r>
        <w:rPr>
          <w:rFonts w:ascii="Times New Roman" w:eastAsia="DengXian" w:hAnsi="Times New Roman" w:cs="Times New Roman"/>
          <w:sz w:val="24"/>
          <w:szCs w:val="24"/>
          <w:lang w:eastAsia="zh-CN"/>
        </w:rPr>
        <w:t>Then, potential experience for most of the sample is simply the number of years since they first left school, but in some cases potential experience is age minus initial years of education minus six. In both cases, potential experience is unaffected by any events or decisions that arise after initial education is observed.</w:t>
      </w:r>
      <w:r>
        <w:rPr>
          <w:rStyle w:val="FootnoteReference"/>
          <w:rFonts w:ascii="Times New Roman" w:eastAsia="DengXian" w:hAnsi="Times New Roman" w:cs="Times New Roman"/>
          <w:sz w:val="24"/>
          <w:szCs w:val="24"/>
          <w:lang w:eastAsia="zh-CN"/>
        </w:rPr>
        <w:footnoteReference w:id="17"/>
      </w:r>
      <w:r>
        <w:rPr>
          <w:rFonts w:ascii="Times New Roman" w:eastAsia="DengXian" w:hAnsi="Times New Roman" w:cs="Times New Roman"/>
          <w:sz w:val="24"/>
          <w:szCs w:val="24"/>
          <w:lang w:eastAsia="zh-CN"/>
        </w:rPr>
        <w:t xml:space="preserve"> </w:t>
      </w:r>
      <w:r w:rsidR="00D85ACF">
        <w:rPr>
          <w:rFonts w:ascii="Times New Roman" w:eastAsia="DengXian" w:hAnsi="Times New Roman" w:cs="Times New Roman"/>
          <w:sz w:val="24"/>
          <w:szCs w:val="24"/>
          <w:lang w:eastAsia="zh-CN"/>
        </w:rPr>
        <w:t>F</w:t>
      </w:r>
      <w:r w:rsidR="008F02A1">
        <w:rPr>
          <w:rFonts w:ascii="Times New Roman" w:eastAsia="DengXian" w:hAnsi="Times New Roman" w:cs="Times New Roman"/>
          <w:sz w:val="24"/>
          <w:szCs w:val="24"/>
          <w:lang w:eastAsia="zh-CN"/>
        </w:rPr>
        <w:t>inally</w:t>
      </w:r>
      <w:r w:rsidR="00D85ACF">
        <w:rPr>
          <w:rFonts w:ascii="Times New Roman" w:eastAsia="DengXian" w:hAnsi="Times New Roman" w:cs="Times New Roman"/>
          <w:sz w:val="24"/>
          <w:szCs w:val="24"/>
          <w:lang w:eastAsia="zh-CN"/>
        </w:rPr>
        <w:t>, w</w:t>
      </w:r>
      <w:r w:rsidR="007F28BD" w:rsidRPr="007F28BD">
        <w:rPr>
          <w:rFonts w:ascii="Times New Roman" w:eastAsia="DengXian" w:hAnsi="Times New Roman" w:cs="Times New Roman"/>
          <w:sz w:val="24"/>
          <w:szCs w:val="24"/>
          <w:lang w:eastAsia="zh-CN"/>
        </w:rPr>
        <w:t xml:space="preserve">e observe </w:t>
      </w:r>
      <w:r>
        <w:rPr>
          <w:rFonts w:ascii="Times New Roman" w:eastAsia="DengXian" w:hAnsi="Times New Roman" w:cs="Times New Roman"/>
          <w:sz w:val="24"/>
          <w:szCs w:val="24"/>
          <w:lang w:eastAsia="zh-CN"/>
        </w:rPr>
        <w:t xml:space="preserve">that </w:t>
      </w:r>
      <w:r w:rsidR="007F28BD" w:rsidRPr="007F28BD">
        <w:rPr>
          <w:rFonts w:ascii="Times New Roman" w:eastAsia="DengXian" w:hAnsi="Times New Roman" w:cs="Times New Roman"/>
          <w:sz w:val="24"/>
          <w:szCs w:val="24"/>
          <w:lang w:eastAsia="zh-CN"/>
        </w:rPr>
        <w:t>many individual</w:t>
      </w:r>
      <w:r w:rsidR="00D020DD">
        <w:rPr>
          <w:rFonts w:ascii="Times New Roman" w:eastAsia="DengXian" w:hAnsi="Times New Roman" w:cs="Times New Roman"/>
          <w:sz w:val="24"/>
          <w:szCs w:val="24"/>
          <w:lang w:eastAsia="zh-CN"/>
        </w:rPr>
        <w:t>s</w:t>
      </w:r>
      <w:r w:rsidR="007F28BD" w:rsidRPr="007F28BD">
        <w:rPr>
          <w:rFonts w:ascii="Times New Roman" w:eastAsia="DengXian" w:hAnsi="Times New Roman" w:cs="Times New Roman"/>
          <w:sz w:val="24"/>
          <w:szCs w:val="24"/>
          <w:lang w:eastAsia="zh-CN"/>
        </w:rPr>
        <w:t xml:space="preserve"> in </w:t>
      </w:r>
      <w:r w:rsidR="007F28BD">
        <w:rPr>
          <w:rFonts w:ascii="Times New Roman" w:eastAsia="DengXian" w:hAnsi="Times New Roman" w:cs="Times New Roman"/>
          <w:sz w:val="24"/>
          <w:szCs w:val="24"/>
          <w:lang w:eastAsia="zh-CN"/>
        </w:rPr>
        <w:t>school at wave 1</w:t>
      </w:r>
      <w:r w:rsidR="007F28BD" w:rsidRPr="007F28BD">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appear to </w:t>
      </w:r>
      <w:r w:rsidR="007F28BD" w:rsidRPr="007F28BD">
        <w:rPr>
          <w:rFonts w:ascii="Times New Roman" w:eastAsia="DengXian" w:hAnsi="Times New Roman" w:cs="Times New Roman"/>
          <w:sz w:val="24"/>
          <w:szCs w:val="24"/>
          <w:lang w:eastAsia="zh-CN"/>
        </w:rPr>
        <w:t>leav</w:t>
      </w:r>
      <w:r>
        <w:rPr>
          <w:rFonts w:ascii="Times New Roman" w:eastAsia="DengXian" w:hAnsi="Times New Roman" w:cs="Times New Roman"/>
          <w:sz w:val="24"/>
          <w:szCs w:val="24"/>
          <w:lang w:eastAsia="zh-CN"/>
        </w:rPr>
        <w:t>e</w:t>
      </w:r>
      <w:r w:rsidR="007F28BD" w:rsidRPr="007F28BD">
        <w:rPr>
          <w:rFonts w:ascii="Times New Roman" w:eastAsia="DengXian" w:hAnsi="Times New Roman" w:cs="Times New Roman"/>
          <w:sz w:val="24"/>
          <w:szCs w:val="24"/>
          <w:lang w:eastAsia="zh-CN"/>
        </w:rPr>
        <w:t xml:space="preserve"> school or graduat</w:t>
      </w:r>
      <w:r>
        <w:rPr>
          <w:rFonts w:ascii="Times New Roman" w:eastAsia="DengXian" w:hAnsi="Times New Roman" w:cs="Times New Roman"/>
          <w:sz w:val="24"/>
          <w:szCs w:val="24"/>
          <w:lang w:eastAsia="zh-CN"/>
        </w:rPr>
        <w:t>e</w:t>
      </w:r>
      <w:r w:rsidR="007F28BD">
        <w:rPr>
          <w:rFonts w:ascii="Times New Roman" w:eastAsia="DengXian" w:hAnsi="Times New Roman" w:cs="Times New Roman"/>
          <w:sz w:val="24"/>
          <w:szCs w:val="24"/>
          <w:lang w:eastAsia="zh-CN"/>
        </w:rPr>
        <w:t xml:space="preserve"> in a later wave</w:t>
      </w:r>
      <w:r w:rsidR="00055E1B">
        <w:rPr>
          <w:rFonts w:ascii="Times New Roman" w:eastAsia="DengXian" w:hAnsi="Times New Roman" w:cs="Times New Roman"/>
          <w:sz w:val="24"/>
          <w:szCs w:val="24"/>
          <w:lang w:eastAsia="zh-CN"/>
        </w:rPr>
        <w:t xml:space="preserve"> (report not being in school)</w:t>
      </w:r>
      <w:r w:rsidR="007F28BD" w:rsidRPr="007F28BD">
        <w:rPr>
          <w:rFonts w:ascii="Times New Roman" w:eastAsia="DengXian" w:hAnsi="Times New Roman" w:cs="Times New Roman"/>
          <w:sz w:val="24"/>
          <w:szCs w:val="24"/>
          <w:lang w:eastAsia="zh-CN"/>
        </w:rPr>
        <w:t xml:space="preserve">, and yet continue to increment their years of education by </w:t>
      </w:r>
      <w:r w:rsidR="007F28BD">
        <w:rPr>
          <w:rFonts w:ascii="Times New Roman" w:eastAsia="DengXian" w:hAnsi="Times New Roman" w:cs="Times New Roman"/>
          <w:sz w:val="24"/>
          <w:szCs w:val="24"/>
          <w:lang w:eastAsia="zh-CN"/>
        </w:rPr>
        <w:t xml:space="preserve">exactly </w:t>
      </w:r>
      <w:r w:rsidR="007F28BD" w:rsidRPr="007F28BD">
        <w:rPr>
          <w:rFonts w:ascii="Times New Roman" w:eastAsia="DengXian" w:hAnsi="Times New Roman" w:cs="Times New Roman"/>
          <w:sz w:val="24"/>
          <w:szCs w:val="24"/>
          <w:lang w:eastAsia="zh-CN"/>
        </w:rPr>
        <w:t xml:space="preserve">one year </w:t>
      </w:r>
      <w:r w:rsidR="007F28BD">
        <w:rPr>
          <w:rFonts w:ascii="Times New Roman" w:eastAsia="DengXian" w:hAnsi="Times New Roman" w:cs="Times New Roman"/>
          <w:sz w:val="24"/>
          <w:szCs w:val="24"/>
          <w:lang w:eastAsia="zh-CN"/>
        </w:rPr>
        <w:t xml:space="preserve">in </w:t>
      </w:r>
      <w:r w:rsidR="007F28BD" w:rsidRPr="007F28BD">
        <w:rPr>
          <w:rFonts w:ascii="Times New Roman" w:eastAsia="DengXian" w:hAnsi="Times New Roman" w:cs="Times New Roman"/>
          <w:sz w:val="24"/>
          <w:szCs w:val="24"/>
          <w:lang w:eastAsia="zh-CN"/>
        </w:rPr>
        <w:t xml:space="preserve">every </w:t>
      </w:r>
      <w:r w:rsidR="007F28BD">
        <w:rPr>
          <w:rFonts w:ascii="Times New Roman" w:eastAsia="DengXian" w:hAnsi="Times New Roman" w:cs="Times New Roman"/>
          <w:sz w:val="24"/>
          <w:szCs w:val="24"/>
          <w:lang w:eastAsia="zh-CN"/>
        </w:rPr>
        <w:t xml:space="preserve">following </w:t>
      </w:r>
      <w:r w:rsidR="007F28BD" w:rsidRPr="007F28BD">
        <w:rPr>
          <w:rFonts w:ascii="Times New Roman" w:eastAsia="DengXian" w:hAnsi="Times New Roman" w:cs="Times New Roman"/>
          <w:sz w:val="24"/>
          <w:szCs w:val="24"/>
          <w:lang w:eastAsia="zh-CN"/>
        </w:rPr>
        <w:t xml:space="preserve">year for </w:t>
      </w:r>
      <w:r w:rsidR="007F28BD">
        <w:rPr>
          <w:rFonts w:ascii="Times New Roman" w:eastAsia="DengXian" w:hAnsi="Times New Roman" w:cs="Times New Roman"/>
          <w:sz w:val="24"/>
          <w:szCs w:val="24"/>
          <w:lang w:eastAsia="zh-CN"/>
        </w:rPr>
        <w:t>one or more</w:t>
      </w:r>
      <w:r w:rsidR="007F28BD" w:rsidRPr="007F28BD">
        <w:rPr>
          <w:rFonts w:ascii="Times New Roman" w:eastAsia="DengXian" w:hAnsi="Times New Roman" w:cs="Times New Roman"/>
          <w:sz w:val="24"/>
          <w:szCs w:val="24"/>
          <w:lang w:eastAsia="zh-CN"/>
        </w:rPr>
        <w:t xml:space="preserve"> years </w:t>
      </w:r>
      <w:r w:rsidR="007F28BD">
        <w:rPr>
          <w:rFonts w:ascii="Times New Roman" w:eastAsia="DengXian" w:hAnsi="Times New Roman" w:cs="Times New Roman"/>
          <w:sz w:val="24"/>
          <w:szCs w:val="24"/>
          <w:lang w:eastAsia="zh-CN"/>
        </w:rPr>
        <w:t>after the reported date of leaving school</w:t>
      </w:r>
      <w:r w:rsidR="007F28BD" w:rsidRPr="007F28BD">
        <w:rPr>
          <w:rFonts w:ascii="Times New Roman" w:eastAsia="DengXian" w:hAnsi="Times New Roman" w:cs="Times New Roman"/>
          <w:sz w:val="24"/>
          <w:szCs w:val="24"/>
          <w:lang w:eastAsia="zh-CN"/>
        </w:rPr>
        <w:t xml:space="preserve">. In those cases, </w:t>
      </w:r>
      <w:r w:rsidR="007F28BD">
        <w:rPr>
          <w:rFonts w:ascii="Times New Roman" w:eastAsia="DengXian" w:hAnsi="Times New Roman" w:cs="Times New Roman"/>
          <w:sz w:val="24"/>
          <w:szCs w:val="24"/>
          <w:lang w:eastAsia="zh-CN"/>
        </w:rPr>
        <w:t xml:space="preserve">we set the first year of potential experience equal to </w:t>
      </w:r>
      <w:r w:rsidR="007F28BD" w:rsidRPr="007F28BD">
        <w:rPr>
          <w:rFonts w:ascii="Times New Roman" w:eastAsia="DengXian" w:hAnsi="Times New Roman" w:cs="Times New Roman"/>
          <w:sz w:val="24"/>
          <w:szCs w:val="24"/>
          <w:lang w:eastAsia="zh-CN"/>
        </w:rPr>
        <w:t>the</w:t>
      </w:r>
      <w:r w:rsidR="007F28BD">
        <w:rPr>
          <w:rFonts w:ascii="Times New Roman" w:eastAsia="DengXian" w:hAnsi="Times New Roman" w:cs="Times New Roman"/>
          <w:sz w:val="24"/>
          <w:szCs w:val="24"/>
          <w:lang w:eastAsia="zh-CN"/>
        </w:rPr>
        <w:t xml:space="preserve"> first year that years of </w:t>
      </w:r>
      <w:r w:rsidR="007F28BD" w:rsidRPr="007F28BD">
        <w:rPr>
          <w:rFonts w:ascii="Times New Roman" w:eastAsia="DengXian" w:hAnsi="Times New Roman" w:cs="Times New Roman"/>
          <w:sz w:val="24"/>
          <w:szCs w:val="24"/>
          <w:lang w:eastAsia="zh-CN"/>
        </w:rPr>
        <w:t>education</w:t>
      </w:r>
      <w:r w:rsidR="007F28BD">
        <w:rPr>
          <w:rFonts w:ascii="Times New Roman" w:eastAsia="DengXian" w:hAnsi="Times New Roman" w:cs="Times New Roman"/>
          <w:sz w:val="24"/>
          <w:szCs w:val="24"/>
          <w:lang w:eastAsia="zh-CN"/>
        </w:rPr>
        <w:t xml:space="preserve"> does not increase, and use the years of education observed in that year as the initial years of education.</w:t>
      </w:r>
      <w:r w:rsidR="00427C0B">
        <w:rPr>
          <w:rStyle w:val="FootnoteReference"/>
          <w:rFonts w:ascii="Times New Roman" w:eastAsia="DengXian" w:hAnsi="Times New Roman" w:cs="Times New Roman"/>
          <w:sz w:val="24"/>
          <w:szCs w:val="24"/>
          <w:lang w:eastAsia="zh-CN"/>
        </w:rPr>
        <w:footnoteReference w:id="18"/>
      </w:r>
      <w:r w:rsidR="007F28BD" w:rsidRPr="007F28BD">
        <w:rPr>
          <w:rFonts w:ascii="Times New Roman" w:eastAsia="DengXian" w:hAnsi="Times New Roman" w:cs="Times New Roman"/>
          <w:sz w:val="24"/>
          <w:szCs w:val="24"/>
          <w:lang w:eastAsia="zh-CN"/>
        </w:rPr>
        <w:t xml:space="preserve"> </w:t>
      </w:r>
      <w:r w:rsidR="00690AAB">
        <w:rPr>
          <w:rFonts w:ascii="Times New Roman" w:eastAsia="DengXian" w:hAnsi="Times New Roman" w:cs="Times New Roman"/>
          <w:sz w:val="24"/>
          <w:szCs w:val="24"/>
          <w:lang w:eastAsia="zh-CN"/>
        </w:rPr>
        <w:t>Finally, we continue to allow wages to depend upon whether the worker is currently employed part-time and whether the worker resides in an urban area.</w:t>
      </w:r>
    </w:p>
    <w:p w14:paraId="35346D40" w14:textId="0B45A353" w:rsidR="00427C0B" w:rsidRDefault="001E46AE" w:rsidP="00FA44B6">
      <w:pPr>
        <w:spacing w:after="0" w:line="480" w:lineRule="auto"/>
        <w:ind w:firstLine="720"/>
        <w:contextualSpacing/>
        <w:rPr>
          <w:rFonts w:ascii="Times New Roman" w:eastAsia="DengXian" w:hAnsi="Times New Roman" w:cs="Times New Roman"/>
          <w:sz w:val="24"/>
          <w:szCs w:val="24"/>
          <w:lang w:eastAsia="zh-CN"/>
        </w:rPr>
      </w:pPr>
      <w:bookmarkStart w:id="6" w:name="_Hlk17116007"/>
      <w:r>
        <w:rPr>
          <w:rFonts w:ascii="Times New Roman" w:eastAsia="DengXian" w:hAnsi="Times New Roman" w:cs="Times New Roman"/>
          <w:sz w:val="24"/>
          <w:szCs w:val="24"/>
          <w:lang w:eastAsia="zh-CN"/>
        </w:rPr>
        <w:t xml:space="preserve">We then </w:t>
      </w:r>
      <w:r w:rsidR="0055275B">
        <w:rPr>
          <w:rFonts w:ascii="Times New Roman" w:eastAsia="DengXian" w:hAnsi="Times New Roman" w:cs="Times New Roman"/>
          <w:sz w:val="24"/>
          <w:szCs w:val="24"/>
          <w:lang w:eastAsia="zh-CN"/>
        </w:rPr>
        <w:t>re-</w:t>
      </w:r>
      <w:r>
        <w:rPr>
          <w:rFonts w:ascii="Times New Roman" w:eastAsia="DengXian" w:hAnsi="Times New Roman" w:cs="Times New Roman"/>
          <w:sz w:val="24"/>
          <w:szCs w:val="24"/>
          <w:lang w:eastAsia="zh-CN"/>
        </w:rPr>
        <w:t>estimate wage model</w:t>
      </w:r>
      <w:r w:rsidR="00427C0B">
        <w:rPr>
          <w:rFonts w:ascii="Times New Roman" w:eastAsia="DengXian" w:hAnsi="Times New Roman" w:cs="Times New Roman"/>
          <w:sz w:val="24"/>
          <w:szCs w:val="24"/>
          <w:lang w:eastAsia="zh-CN"/>
        </w:rPr>
        <w:t>s</w:t>
      </w:r>
      <w:r>
        <w:rPr>
          <w:rFonts w:ascii="Times New Roman" w:eastAsia="DengXian" w:hAnsi="Times New Roman" w:cs="Times New Roman"/>
          <w:sz w:val="24"/>
          <w:szCs w:val="24"/>
          <w:lang w:eastAsia="zh-CN"/>
        </w:rPr>
        <w:t xml:space="preserve"> </w:t>
      </w:r>
      <w:r w:rsidR="0055275B">
        <w:rPr>
          <w:rFonts w:ascii="Times New Roman" w:eastAsia="DengXian" w:hAnsi="Times New Roman" w:cs="Times New Roman"/>
          <w:sz w:val="24"/>
          <w:szCs w:val="24"/>
          <w:lang w:eastAsia="zh-CN"/>
        </w:rPr>
        <w:t>from Table 2 using this larger sample</w:t>
      </w:r>
      <w:r w:rsidR="00055E1B">
        <w:rPr>
          <w:rFonts w:ascii="Times New Roman" w:eastAsia="DengXian" w:hAnsi="Times New Roman" w:cs="Times New Roman"/>
          <w:sz w:val="24"/>
          <w:szCs w:val="24"/>
          <w:lang w:eastAsia="zh-CN"/>
        </w:rPr>
        <w:t xml:space="preserve"> </w:t>
      </w:r>
      <w:r w:rsidR="007A3E15">
        <w:rPr>
          <w:rFonts w:ascii="Times New Roman" w:eastAsia="DengXian" w:hAnsi="Times New Roman" w:cs="Times New Roman"/>
          <w:sz w:val="24"/>
          <w:szCs w:val="24"/>
          <w:lang w:eastAsia="zh-CN"/>
        </w:rPr>
        <w:t xml:space="preserve">of </w:t>
      </w:r>
      <w:r w:rsidR="00055E1B">
        <w:rPr>
          <w:rFonts w:ascii="Times New Roman" w:eastAsia="DengXian" w:hAnsi="Times New Roman" w:cs="Times New Roman"/>
          <w:sz w:val="24"/>
          <w:szCs w:val="24"/>
          <w:lang w:eastAsia="zh-CN"/>
        </w:rPr>
        <w:t>workers,</w:t>
      </w:r>
      <w:r w:rsidR="00690AAB">
        <w:rPr>
          <w:rFonts w:ascii="Times New Roman" w:eastAsia="DengXian" w:hAnsi="Times New Roman" w:cs="Times New Roman"/>
          <w:sz w:val="24"/>
          <w:szCs w:val="24"/>
          <w:lang w:eastAsia="zh-CN"/>
        </w:rPr>
        <w:t xml:space="preserve"> the initial years of education and potential experience based on that initial level</w:t>
      </w:r>
      <w:r w:rsidR="00055E1B">
        <w:rPr>
          <w:rFonts w:ascii="Times New Roman" w:eastAsia="DengXian" w:hAnsi="Times New Roman" w:cs="Times New Roman"/>
          <w:sz w:val="24"/>
          <w:szCs w:val="24"/>
          <w:lang w:eastAsia="zh-CN"/>
        </w:rPr>
        <w:t xml:space="preserve"> and again collapsing the data into subsamples of workers based on wage observations for similar years of potential experience.</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Table </w:t>
      </w:r>
      <w:r w:rsidR="007A3E15">
        <w:rPr>
          <w:rFonts w:ascii="Times New Roman" w:eastAsia="DengXian" w:hAnsi="Times New Roman" w:cs="Times New Roman"/>
          <w:sz w:val="24"/>
          <w:szCs w:val="24"/>
          <w:lang w:eastAsia="zh-CN"/>
        </w:rPr>
        <w:t>4</w:t>
      </w:r>
      <w:r>
        <w:rPr>
          <w:rFonts w:ascii="Times New Roman" w:eastAsia="DengXian" w:hAnsi="Times New Roman" w:cs="Times New Roman"/>
          <w:sz w:val="24"/>
          <w:szCs w:val="24"/>
          <w:lang w:eastAsia="zh-CN"/>
        </w:rPr>
        <w:t xml:space="preserve"> Panel</w:t>
      </w:r>
      <w:r w:rsidR="00281041">
        <w:rPr>
          <w:rFonts w:ascii="Times New Roman" w:eastAsia="DengXian" w:hAnsi="Times New Roman" w:cs="Times New Roman"/>
          <w:sz w:val="24"/>
          <w:szCs w:val="24"/>
          <w:lang w:eastAsia="zh-CN"/>
        </w:rPr>
        <w:t xml:space="preserve"> 1 </w:t>
      </w:r>
      <w:r>
        <w:rPr>
          <w:rFonts w:ascii="Times New Roman" w:eastAsia="DengXian" w:hAnsi="Times New Roman" w:cs="Times New Roman"/>
          <w:sz w:val="24"/>
          <w:szCs w:val="24"/>
          <w:lang w:eastAsia="zh-CN"/>
        </w:rPr>
        <w:t>present</w:t>
      </w:r>
      <w:r w:rsidR="003947D5">
        <w:rPr>
          <w:rFonts w:ascii="Times New Roman" w:eastAsia="DengXian" w:hAnsi="Times New Roman" w:cs="Times New Roman"/>
          <w:sz w:val="24"/>
          <w:szCs w:val="24"/>
          <w:lang w:eastAsia="zh-CN"/>
        </w:rPr>
        <w:t>s</w:t>
      </w:r>
      <w:r>
        <w:rPr>
          <w:rFonts w:ascii="Times New Roman" w:eastAsia="DengXian" w:hAnsi="Times New Roman" w:cs="Times New Roman"/>
          <w:sz w:val="24"/>
          <w:szCs w:val="24"/>
          <w:lang w:eastAsia="zh-CN"/>
        </w:rPr>
        <w:t xml:space="preserve"> the estimates for th</w:t>
      </w:r>
      <w:r w:rsidR="00B17278">
        <w:rPr>
          <w:rFonts w:ascii="Times New Roman" w:eastAsia="DengXian" w:hAnsi="Times New Roman" w:cs="Times New Roman"/>
          <w:sz w:val="24"/>
          <w:szCs w:val="24"/>
          <w:lang w:eastAsia="zh-CN"/>
        </w:rPr>
        <w:t>e</w:t>
      </w:r>
      <w:r>
        <w:rPr>
          <w:rFonts w:ascii="Times New Roman" w:eastAsia="DengXian" w:hAnsi="Times New Roman" w:cs="Times New Roman"/>
          <w:sz w:val="24"/>
          <w:szCs w:val="24"/>
          <w:lang w:eastAsia="zh-CN"/>
        </w:rPr>
        <w:t xml:space="preserve"> </w:t>
      </w:r>
      <w:r w:rsidR="00386D7D">
        <w:rPr>
          <w:rFonts w:ascii="Times New Roman" w:eastAsia="DengXian" w:hAnsi="Times New Roman" w:cs="Times New Roman"/>
          <w:sz w:val="24"/>
          <w:szCs w:val="24"/>
          <w:lang w:eastAsia="zh-CN"/>
        </w:rPr>
        <w:t>full sample of individuals without 16 years of education</w:t>
      </w:r>
      <w:r w:rsidR="00281041">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and Panel 2 presents the </w:t>
      </w:r>
      <w:r w:rsidR="00B17278">
        <w:rPr>
          <w:rFonts w:ascii="Times New Roman" w:eastAsia="DengXian" w:hAnsi="Times New Roman" w:cs="Times New Roman"/>
          <w:sz w:val="24"/>
          <w:szCs w:val="24"/>
          <w:lang w:eastAsia="zh-CN"/>
        </w:rPr>
        <w:t xml:space="preserve">same model </w:t>
      </w:r>
      <w:r>
        <w:rPr>
          <w:rFonts w:ascii="Times New Roman" w:eastAsia="DengXian" w:hAnsi="Times New Roman" w:cs="Times New Roman"/>
          <w:sz w:val="24"/>
          <w:szCs w:val="24"/>
          <w:lang w:eastAsia="zh-CN"/>
        </w:rPr>
        <w:t xml:space="preserve">estimates for the white subsample given the differences between whites and blacks </w:t>
      </w:r>
      <w:r w:rsidR="003877BA">
        <w:rPr>
          <w:rFonts w:ascii="Times New Roman" w:eastAsia="DengXian" w:hAnsi="Times New Roman" w:cs="Times New Roman"/>
          <w:sz w:val="24"/>
          <w:szCs w:val="24"/>
          <w:lang w:eastAsia="zh-CN"/>
        </w:rPr>
        <w:t>described above</w:t>
      </w:r>
      <w:r w:rsidR="001B384F">
        <w:rPr>
          <w:rFonts w:ascii="Times New Roman" w:eastAsia="DengXian" w:hAnsi="Times New Roman" w:cs="Times New Roman"/>
          <w:sz w:val="24"/>
          <w:szCs w:val="24"/>
          <w:lang w:eastAsia="zh-CN"/>
        </w:rPr>
        <w:t xml:space="preserve">. </w:t>
      </w:r>
      <w:r w:rsidR="00281041">
        <w:rPr>
          <w:rFonts w:ascii="Times New Roman" w:eastAsia="DengXian" w:hAnsi="Times New Roman" w:cs="Times New Roman"/>
          <w:sz w:val="24"/>
          <w:szCs w:val="24"/>
          <w:lang w:eastAsia="zh-CN"/>
        </w:rPr>
        <w:t xml:space="preserve">Each column presents estimates for average wages for four specific years </w:t>
      </w:r>
      <w:r>
        <w:rPr>
          <w:rFonts w:ascii="Times New Roman" w:eastAsia="DengXian" w:hAnsi="Times New Roman" w:cs="Times New Roman"/>
          <w:sz w:val="24"/>
          <w:szCs w:val="24"/>
          <w:lang w:eastAsia="zh-CN"/>
        </w:rPr>
        <w:t>of potential experience up to 29</w:t>
      </w:r>
      <w:r w:rsidR="00281041">
        <w:rPr>
          <w:rFonts w:ascii="Times New Roman" w:eastAsia="DengXian" w:hAnsi="Times New Roman" w:cs="Times New Roman"/>
          <w:sz w:val="24"/>
          <w:szCs w:val="24"/>
          <w:lang w:eastAsia="zh-CN"/>
        </w:rPr>
        <w:t xml:space="preserve"> to </w:t>
      </w:r>
      <w:r>
        <w:rPr>
          <w:rFonts w:ascii="Times New Roman" w:eastAsia="DengXian" w:hAnsi="Times New Roman" w:cs="Times New Roman"/>
          <w:sz w:val="24"/>
          <w:szCs w:val="24"/>
          <w:lang w:eastAsia="zh-CN"/>
        </w:rPr>
        <w:t>32</w:t>
      </w:r>
      <w:r w:rsidR="000E61AD">
        <w:rPr>
          <w:rFonts w:ascii="Times New Roman" w:eastAsia="DengXian" w:hAnsi="Times New Roman" w:cs="Times New Roman"/>
          <w:sz w:val="24"/>
          <w:szCs w:val="24"/>
          <w:lang w:eastAsia="zh-CN"/>
        </w:rPr>
        <w:t xml:space="preserve"> </w:t>
      </w:r>
      <w:r w:rsidR="00281041">
        <w:rPr>
          <w:rFonts w:ascii="Times New Roman" w:eastAsia="DengXian" w:hAnsi="Times New Roman" w:cs="Times New Roman"/>
          <w:sz w:val="24"/>
          <w:szCs w:val="24"/>
          <w:lang w:eastAsia="zh-CN"/>
        </w:rPr>
        <w:t>years</w:t>
      </w:r>
      <w:r w:rsidR="001B384F">
        <w:rPr>
          <w:rFonts w:ascii="Times New Roman" w:eastAsia="DengXian" w:hAnsi="Times New Roman" w:cs="Times New Roman"/>
          <w:sz w:val="24"/>
          <w:szCs w:val="24"/>
          <w:lang w:eastAsia="zh-CN"/>
        </w:rPr>
        <w:t>.</w:t>
      </w:r>
      <w:r w:rsidR="00FA51A0">
        <w:rPr>
          <w:rFonts w:ascii="Times New Roman" w:eastAsia="DengXian" w:hAnsi="Times New Roman" w:cs="Times New Roman"/>
          <w:sz w:val="24"/>
          <w:szCs w:val="24"/>
          <w:lang w:eastAsia="zh-CN"/>
        </w:rPr>
        <w:t xml:space="preserve"> </w:t>
      </w:r>
      <w:r w:rsidR="00281041">
        <w:rPr>
          <w:rFonts w:ascii="Times New Roman" w:eastAsia="DengXian" w:hAnsi="Times New Roman" w:cs="Times New Roman"/>
          <w:sz w:val="24"/>
          <w:szCs w:val="24"/>
          <w:lang w:eastAsia="zh-CN"/>
        </w:rPr>
        <w:t>Figure 2 Panels 1 and 2 present plots of the</w:t>
      </w:r>
      <w:r w:rsidR="00917C19">
        <w:rPr>
          <w:rFonts w:ascii="Times New Roman" w:eastAsia="DengXian" w:hAnsi="Times New Roman" w:cs="Times New Roman"/>
          <w:sz w:val="24"/>
          <w:szCs w:val="24"/>
          <w:lang w:eastAsia="zh-CN"/>
        </w:rPr>
        <w:t xml:space="preserve"> estimate</w:t>
      </w:r>
      <w:r w:rsidR="00566F1F">
        <w:rPr>
          <w:rFonts w:ascii="Times New Roman" w:eastAsia="DengXian" w:hAnsi="Times New Roman" w:cs="Times New Roman"/>
          <w:sz w:val="24"/>
          <w:szCs w:val="24"/>
          <w:lang w:eastAsia="zh-CN"/>
        </w:rPr>
        <w:t>d quadratic</w:t>
      </w:r>
      <w:r w:rsidR="00917C19">
        <w:rPr>
          <w:rFonts w:ascii="Times New Roman" w:eastAsia="DengXian" w:hAnsi="Times New Roman" w:cs="Times New Roman"/>
          <w:sz w:val="24"/>
          <w:szCs w:val="24"/>
          <w:lang w:eastAsia="zh-CN"/>
        </w:rPr>
        <w:t xml:space="preserve"> relationship between</w:t>
      </w:r>
      <w:r w:rsidR="00281041">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wage </w:t>
      </w:r>
      <w:r w:rsidR="00917C19">
        <w:rPr>
          <w:rFonts w:ascii="Times New Roman" w:eastAsia="DengXian" w:hAnsi="Times New Roman" w:cs="Times New Roman"/>
          <w:sz w:val="24"/>
          <w:szCs w:val="24"/>
          <w:lang w:eastAsia="zh-CN"/>
        </w:rPr>
        <w:t>and</w:t>
      </w:r>
      <w:r>
        <w:rPr>
          <w:rFonts w:ascii="Times New Roman" w:eastAsia="DengXian" w:hAnsi="Times New Roman" w:cs="Times New Roman"/>
          <w:sz w:val="24"/>
          <w:szCs w:val="24"/>
          <w:lang w:eastAsia="zh-CN"/>
        </w:rPr>
        <w:t xml:space="preserve"> A</w:t>
      </w:r>
      <w:r w:rsidR="00281041">
        <w:rPr>
          <w:rFonts w:ascii="Times New Roman" w:eastAsia="DengXian" w:hAnsi="Times New Roman" w:cs="Times New Roman"/>
          <w:sz w:val="24"/>
          <w:szCs w:val="24"/>
          <w:lang w:eastAsia="zh-CN"/>
        </w:rPr>
        <w:t>FQT</w:t>
      </w:r>
      <w:r w:rsidR="00566F1F">
        <w:rPr>
          <w:rFonts w:ascii="Times New Roman" w:eastAsia="DengXian" w:hAnsi="Times New Roman" w:cs="Times New Roman"/>
          <w:sz w:val="24"/>
          <w:szCs w:val="24"/>
          <w:lang w:eastAsia="zh-CN"/>
        </w:rPr>
        <w:t xml:space="preserve"> for the full and white only sample, and Panel 3 presents the non-parametric relationships for the full </w:t>
      </w:r>
      <w:r w:rsidR="00566F1F">
        <w:rPr>
          <w:rFonts w:ascii="Times New Roman" w:eastAsia="DengXian" w:hAnsi="Times New Roman" w:cs="Times New Roman"/>
          <w:sz w:val="24"/>
          <w:szCs w:val="24"/>
          <w:lang w:eastAsia="zh-CN"/>
        </w:rPr>
        <w:lastRenderedPageBreak/>
        <w:t>sample</w:t>
      </w:r>
      <w:r w:rsidR="001B384F">
        <w:rPr>
          <w:rFonts w:ascii="Times New Roman" w:eastAsia="DengXian" w:hAnsi="Times New Roman" w:cs="Times New Roman"/>
          <w:sz w:val="24"/>
          <w:szCs w:val="24"/>
          <w:lang w:eastAsia="zh-CN"/>
        </w:rPr>
        <w:t xml:space="preserve">. </w:t>
      </w:r>
      <w:r w:rsidR="00281041">
        <w:rPr>
          <w:rFonts w:ascii="Times New Roman" w:eastAsia="DengXian" w:hAnsi="Times New Roman" w:cs="Times New Roman"/>
          <w:sz w:val="24"/>
          <w:szCs w:val="24"/>
          <w:lang w:eastAsia="zh-CN"/>
        </w:rPr>
        <w:t xml:space="preserve">The non-monotonic relationships in Figure 2 for low levels of potential experience are </w:t>
      </w:r>
      <w:r w:rsidR="00AA6917">
        <w:rPr>
          <w:rFonts w:ascii="Times New Roman" w:eastAsia="DengXian" w:hAnsi="Times New Roman" w:cs="Times New Roman"/>
          <w:sz w:val="24"/>
          <w:szCs w:val="24"/>
          <w:lang w:eastAsia="zh-CN"/>
        </w:rPr>
        <w:t xml:space="preserve">robust and </w:t>
      </w:r>
      <w:r w:rsidR="00281041">
        <w:rPr>
          <w:rFonts w:ascii="Times New Roman" w:eastAsia="DengXian" w:hAnsi="Times New Roman" w:cs="Times New Roman"/>
          <w:sz w:val="24"/>
          <w:szCs w:val="24"/>
          <w:lang w:eastAsia="zh-CN"/>
        </w:rPr>
        <w:t>very similar to the plots in Figure 1</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In </w:t>
      </w:r>
      <w:r w:rsidR="00566F1F">
        <w:rPr>
          <w:rFonts w:ascii="Times New Roman" w:eastAsia="DengXian" w:hAnsi="Times New Roman" w:cs="Times New Roman"/>
          <w:sz w:val="24"/>
          <w:szCs w:val="24"/>
          <w:lang w:eastAsia="zh-CN"/>
        </w:rPr>
        <w:t>all</w:t>
      </w:r>
      <w:r>
        <w:rPr>
          <w:rFonts w:ascii="Times New Roman" w:eastAsia="DengXian" w:hAnsi="Times New Roman" w:cs="Times New Roman"/>
          <w:sz w:val="24"/>
          <w:szCs w:val="24"/>
          <w:lang w:eastAsia="zh-CN"/>
        </w:rPr>
        <w:t xml:space="preserve"> panels, a substantial portion of the increasing return to AFQT with potential experience is attributable to the changes from a non-monotonic to a monotonic relationship between AFQT and wages.</w:t>
      </w:r>
      <w:r w:rsidR="00850114">
        <w:rPr>
          <w:rFonts w:ascii="Times New Roman" w:eastAsia="DengXian" w:hAnsi="Times New Roman" w:cs="Times New Roman"/>
          <w:sz w:val="24"/>
          <w:szCs w:val="24"/>
          <w:lang w:eastAsia="zh-CN"/>
        </w:rPr>
        <w:t xml:space="preserve"> In fact, for the white sub-sample (panel 2)</w:t>
      </w:r>
      <w:r w:rsidR="00566F1F">
        <w:rPr>
          <w:rFonts w:ascii="Times New Roman" w:eastAsia="DengXian" w:hAnsi="Times New Roman" w:cs="Times New Roman"/>
          <w:sz w:val="24"/>
          <w:szCs w:val="24"/>
          <w:lang w:eastAsia="zh-CN"/>
        </w:rPr>
        <w:t xml:space="preserve"> and the non-parametric models (panel 3)</w:t>
      </w:r>
      <w:r w:rsidR="00850114">
        <w:rPr>
          <w:rFonts w:ascii="Times New Roman" w:eastAsia="DengXian" w:hAnsi="Times New Roman" w:cs="Times New Roman"/>
          <w:sz w:val="24"/>
          <w:szCs w:val="24"/>
          <w:lang w:eastAsia="zh-CN"/>
        </w:rPr>
        <w:t>,</w:t>
      </w:r>
      <w:r w:rsidR="00503F77">
        <w:rPr>
          <w:rStyle w:val="FootnoteReference"/>
          <w:rFonts w:ascii="Times New Roman" w:eastAsia="DengXian" w:hAnsi="Times New Roman" w:cs="Times New Roman"/>
          <w:sz w:val="24"/>
          <w:szCs w:val="24"/>
          <w:lang w:eastAsia="zh-CN"/>
        </w:rPr>
        <w:footnoteReference w:id="19"/>
      </w:r>
      <w:r w:rsidR="00850114">
        <w:rPr>
          <w:rFonts w:ascii="Times New Roman" w:eastAsia="DengXian" w:hAnsi="Times New Roman" w:cs="Times New Roman"/>
          <w:sz w:val="24"/>
          <w:szCs w:val="24"/>
          <w:lang w:eastAsia="zh-CN"/>
        </w:rPr>
        <w:t xml:space="preserve"> the slope of the AFQT-wage curve for 1-4 years of potential experience is virtually indistinguishable from the curves for higher levels of potential experience at low levels of AFQT</w:t>
      </w:r>
      <w:r w:rsidR="001B384F">
        <w:rPr>
          <w:rFonts w:ascii="Times New Roman" w:eastAsia="DengXian" w:hAnsi="Times New Roman" w:cs="Times New Roman"/>
          <w:sz w:val="24"/>
          <w:szCs w:val="24"/>
          <w:lang w:eastAsia="zh-CN"/>
        </w:rPr>
        <w:t>.</w:t>
      </w:r>
      <w:r w:rsidR="00240599">
        <w:rPr>
          <w:rFonts w:ascii="Times New Roman" w:eastAsia="DengXian" w:hAnsi="Times New Roman" w:cs="Times New Roman"/>
          <w:sz w:val="24"/>
          <w:szCs w:val="24"/>
          <w:lang w:eastAsia="zh-CN"/>
        </w:rPr>
        <w:t xml:space="preserve"> </w:t>
      </w:r>
      <w:r w:rsidR="00240599" w:rsidRPr="00240599">
        <w:rPr>
          <w:rFonts w:ascii="Times New Roman" w:eastAsia="DengXian" w:hAnsi="Times New Roman" w:cs="Times New Roman"/>
          <w:sz w:val="24"/>
          <w:szCs w:val="24"/>
          <w:lang w:eastAsia="zh-CN"/>
        </w:rPr>
        <w:t>Further, estimates on the return to years of education are relatively stable across the subsamples</w:t>
      </w:r>
      <w:r w:rsidR="00240599">
        <w:rPr>
          <w:rFonts w:ascii="Times New Roman" w:eastAsia="DengXian" w:hAnsi="Times New Roman" w:cs="Times New Roman"/>
          <w:sz w:val="24"/>
          <w:szCs w:val="24"/>
          <w:lang w:eastAsia="zh-CN"/>
        </w:rPr>
        <w:t>, although somewhat noisier in the white only samples</w:t>
      </w:r>
      <w:r w:rsidR="00240599" w:rsidRPr="00240599">
        <w:rPr>
          <w:rFonts w:ascii="Times New Roman" w:eastAsia="DengXian" w:hAnsi="Times New Roman" w:cs="Times New Roman"/>
          <w:sz w:val="24"/>
          <w:szCs w:val="24"/>
          <w:lang w:eastAsia="zh-CN"/>
        </w:rPr>
        <w:t>.</w:t>
      </w:r>
      <w:r w:rsidR="00566F1F">
        <w:rPr>
          <w:rFonts w:ascii="Times New Roman" w:eastAsia="DengXian" w:hAnsi="Times New Roman" w:cs="Times New Roman"/>
          <w:sz w:val="24"/>
          <w:szCs w:val="24"/>
          <w:lang w:eastAsia="zh-CN"/>
        </w:rPr>
        <w:t xml:space="preserve"> </w:t>
      </w:r>
    </w:p>
    <w:bookmarkEnd w:id="6"/>
    <w:p w14:paraId="79F0B56D" w14:textId="7F1FC988" w:rsidR="00C8160B" w:rsidRDefault="002C01BD" w:rsidP="002C01BD">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Next, we create a comparable sample using work</w:t>
      </w:r>
      <w:r w:rsidR="003E2EE6">
        <w:rPr>
          <w:rFonts w:ascii="Times New Roman" w:eastAsia="DengXian" w:hAnsi="Times New Roman" w:cs="Times New Roman"/>
          <w:sz w:val="24"/>
          <w:szCs w:val="24"/>
          <w:lang w:eastAsia="zh-CN"/>
        </w:rPr>
        <w:t xml:space="preserve">ers for the NLSY 97 </w:t>
      </w:r>
      <w:r w:rsidR="00D85ACF">
        <w:rPr>
          <w:rFonts w:ascii="Times New Roman" w:eastAsia="DengXian" w:hAnsi="Times New Roman" w:cs="Times New Roman"/>
          <w:sz w:val="24"/>
          <w:szCs w:val="24"/>
          <w:lang w:eastAsia="zh-CN"/>
        </w:rPr>
        <w:t>imposing</w:t>
      </w:r>
      <w:r>
        <w:rPr>
          <w:rFonts w:ascii="Times New Roman" w:eastAsia="DengXian" w:hAnsi="Times New Roman" w:cs="Times New Roman"/>
          <w:sz w:val="24"/>
          <w:szCs w:val="24"/>
          <w:lang w:eastAsia="zh-CN"/>
        </w:rPr>
        <w:t xml:space="preserve"> the </w:t>
      </w:r>
      <w:r w:rsidR="008A08AF">
        <w:rPr>
          <w:rFonts w:ascii="Times New Roman" w:eastAsia="DengXian" w:hAnsi="Times New Roman" w:cs="Times New Roman"/>
          <w:sz w:val="24"/>
          <w:szCs w:val="24"/>
          <w:lang w:eastAsia="zh-CN"/>
        </w:rPr>
        <w:t>same</w:t>
      </w:r>
      <w:r>
        <w:rPr>
          <w:rFonts w:ascii="Times New Roman" w:eastAsia="DengXian" w:hAnsi="Times New Roman" w:cs="Times New Roman"/>
          <w:sz w:val="24"/>
          <w:szCs w:val="24"/>
          <w:lang w:eastAsia="zh-CN"/>
        </w:rPr>
        <w:t xml:space="preserve"> sample restri</w:t>
      </w:r>
      <w:r w:rsidR="00B40498">
        <w:rPr>
          <w:rFonts w:ascii="Times New Roman" w:eastAsia="DengXian" w:hAnsi="Times New Roman" w:cs="Times New Roman"/>
          <w:sz w:val="24"/>
          <w:szCs w:val="24"/>
          <w:lang w:eastAsia="zh-CN"/>
        </w:rPr>
        <w:t xml:space="preserve">ctions described above.  Table </w:t>
      </w:r>
      <w:r w:rsidR="00FC791D">
        <w:rPr>
          <w:rFonts w:ascii="Times New Roman" w:eastAsia="DengXian" w:hAnsi="Times New Roman" w:cs="Times New Roman"/>
          <w:sz w:val="24"/>
          <w:szCs w:val="24"/>
          <w:lang w:eastAsia="zh-CN"/>
        </w:rPr>
        <w:t>5</w:t>
      </w:r>
      <w:r w:rsidR="001B6FD6">
        <w:rPr>
          <w:rFonts w:ascii="Times New Roman" w:eastAsia="DengXian" w:hAnsi="Times New Roman" w:cs="Times New Roman"/>
          <w:sz w:val="24"/>
          <w:szCs w:val="24"/>
          <w:lang w:eastAsia="zh-CN"/>
        </w:rPr>
        <w:t xml:space="preserve"> presents estimates of the return to AFQT for workers with less than four years of college and 1-4, 5-8, 9-12 and 13-16 years of potential experience</w:t>
      </w:r>
      <w:r>
        <w:rPr>
          <w:rFonts w:ascii="Times New Roman" w:eastAsia="DengXian" w:hAnsi="Times New Roman" w:cs="Times New Roman"/>
          <w:sz w:val="24"/>
          <w:szCs w:val="24"/>
          <w:lang w:eastAsia="zh-CN"/>
        </w:rPr>
        <w:t xml:space="preserve"> using data from the NLSY 97</w:t>
      </w:r>
      <w:r w:rsidR="00BF7783">
        <w:rPr>
          <w:rFonts w:ascii="Times New Roman" w:eastAsia="DengXian" w:hAnsi="Times New Roman" w:cs="Times New Roman"/>
          <w:sz w:val="24"/>
          <w:szCs w:val="24"/>
          <w:lang w:eastAsia="zh-CN"/>
        </w:rPr>
        <w:t xml:space="preserve"> and the same model controls as used in Table 4</w:t>
      </w:r>
      <w:r w:rsidR="001B6FD6">
        <w:rPr>
          <w:rFonts w:ascii="Times New Roman" w:eastAsia="DengXian" w:hAnsi="Times New Roman" w:cs="Times New Roman"/>
          <w:sz w:val="24"/>
          <w:szCs w:val="24"/>
          <w:lang w:eastAsia="zh-CN"/>
        </w:rPr>
        <w:t>.</w:t>
      </w:r>
      <w:r w:rsidR="00A3106C">
        <w:rPr>
          <w:rStyle w:val="FootnoteReference"/>
          <w:rFonts w:ascii="Times New Roman" w:eastAsia="DengXian" w:hAnsi="Times New Roman" w:cs="Times New Roman"/>
          <w:sz w:val="24"/>
          <w:szCs w:val="24"/>
          <w:lang w:eastAsia="zh-CN"/>
        </w:rPr>
        <w:footnoteReference w:id="20"/>
      </w:r>
      <w:r w:rsidR="001B6FD6">
        <w:rPr>
          <w:rFonts w:ascii="Times New Roman" w:eastAsia="DengXian" w:hAnsi="Times New Roman" w:cs="Times New Roman"/>
          <w:sz w:val="24"/>
          <w:szCs w:val="24"/>
          <w:lang w:eastAsia="zh-CN"/>
        </w:rPr>
        <w:t xml:space="preserve">  The esti</w:t>
      </w:r>
      <w:r>
        <w:rPr>
          <w:rFonts w:ascii="Times New Roman" w:eastAsia="DengXian" w:hAnsi="Times New Roman" w:cs="Times New Roman"/>
          <w:sz w:val="24"/>
          <w:szCs w:val="24"/>
          <w:lang w:eastAsia="zh-CN"/>
        </w:rPr>
        <w:t>mated AFQT coefficients are also illustrated</w:t>
      </w:r>
      <w:r w:rsidR="001B6FD6">
        <w:rPr>
          <w:rFonts w:ascii="Times New Roman" w:eastAsia="DengXian" w:hAnsi="Times New Roman" w:cs="Times New Roman"/>
          <w:sz w:val="24"/>
          <w:szCs w:val="24"/>
          <w:lang w:eastAsia="zh-CN"/>
        </w:rPr>
        <w:t xml:space="preserve"> in Figure </w:t>
      </w:r>
      <w:r w:rsidR="006E2B4E">
        <w:rPr>
          <w:rFonts w:ascii="Times New Roman" w:eastAsia="DengXian" w:hAnsi="Times New Roman" w:cs="Times New Roman"/>
          <w:sz w:val="24"/>
          <w:szCs w:val="24"/>
          <w:lang w:eastAsia="zh-CN"/>
        </w:rPr>
        <w:t>3</w:t>
      </w:r>
      <w:r w:rsidR="00503F77">
        <w:rPr>
          <w:rFonts w:ascii="Times New Roman" w:eastAsia="DengXian" w:hAnsi="Times New Roman" w:cs="Times New Roman"/>
          <w:sz w:val="24"/>
          <w:szCs w:val="24"/>
          <w:lang w:eastAsia="zh-CN"/>
        </w:rPr>
        <w:t xml:space="preserve"> for the full sample, the white worker only sample and for the full sample using the non-parametric analysis</w:t>
      </w:r>
      <w:r w:rsidR="001B6FD6">
        <w:rPr>
          <w:rFonts w:ascii="Times New Roman" w:eastAsia="DengXian" w:hAnsi="Times New Roman" w:cs="Times New Roman"/>
          <w:sz w:val="24"/>
          <w:szCs w:val="24"/>
          <w:lang w:eastAsia="zh-CN"/>
        </w:rPr>
        <w:t>.</w:t>
      </w:r>
      <w:r w:rsidR="00503F77">
        <w:rPr>
          <w:rStyle w:val="FootnoteReference"/>
          <w:rFonts w:ascii="Times New Roman" w:eastAsia="DengXian" w:hAnsi="Times New Roman" w:cs="Times New Roman"/>
          <w:sz w:val="24"/>
          <w:szCs w:val="24"/>
          <w:lang w:eastAsia="zh-CN"/>
        </w:rPr>
        <w:footnoteReference w:id="21"/>
      </w:r>
      <w:r w:rsidR="001B6FD6">
        <w:rPr>
          <w:rFonts w:ascii="Times New Roman" w:eastAsia="DengXian" w:hAnsi="Times New Roman" w:cs="Times New Roman"/>
          <w:sz w:val="24"/>
          <w:szCs w:val="24"/>
          <w:lang w:eastAsia="zh-CN"/>
        </w:rPr>
        <w:t xml:space="preserve">  </w:t>
      </w:r>
      <w:r w:rsidR="006E2B4E">
        <w:rPr>
          <w:rFonts w:ascii="Times New Roman" w:eastAsia="DengXian" w:hAnsi="Times New Roman" w:cs="Times New Roman"/>
          <w:sz w:val="24"/>
          <w:szCs w:val="24"/>
          <w:lang w:eastAsia="zh-CN"/>
        </w:rPr>
        <w:t xml:space="preserve">The non-linearity in return to AFQT appears stronger in the NLSY 97.  </w:t>
      </w:r>
      <w:r w:rsidR="001B6FD6">
        <w:rPr>
          <w:rFonts w:ascii="Times New Roman" w:eastAsia="DengXian" w:hAnsi="Times New Roman" w:cs="Times New Roman"/>
          <w:sz w:val="24"/>
          <w:szCs w:val="24"/>
          <w:lang w:eastAsia="zh-CN"/>
        </w:rPr>
        <w:t xml:space="preserve">For low levels of potential experience between 1 and 8 years, the relationship between AFQT and wages is clearly negative for the </w:t>
      </w:r>
      <w:r w:rsidR="006E2B4E">
        <w:rPr>
          <w:rFonts w:ascii="Times New Roman" w:eastAsia="DengXian" w:hAnsi="Times New Roman" w:cs="Times New Roman"/>
          <w:sz w:val="24"/>
          <w:szCs w:val="24"/>
          <w:lang w:eastAsia="zh-CN"/>
        </w:rPr>
        <w:t xml:space="preserve">entire </w:t>
      </w:r>
      <w:r w:rsidR="001B6FD6">
        <w:rPr>
          <w:rFonts w:ascii="Times New Roman" w:eastAsia="DengXian" w:hAnsi="Times New Roman" w:cs="Times New Roman"/>
          <w:sz w:val="24"/>
          <w:szCs w:val="24"/>
          <w:lang w:eastAsia="zh-CN"/>
        </w:rPr>
        <w:t>upper half of the AFQT dis</w:t>
      </w:r>
      <w:r w:rsidR="00B40498">
        <w:rPr>
          <w:rFonts w:ascii="Times New Roman" w:eastAsia="DengXian" w:hAnsi="Times New Roman" w:cs="Times New Roman"/>
          <w:sz w:val="24"/>
          <w:szCs w:val="24"/>
          <w:lang w:eastAsia="zh-CN"/>
        </w:rPr>
        <w:t>tribution</w:t>
      </w:r>
      <w:r w:rsidR="006E2B4E">
        <w:rPr>
          <w:rFonts w:ascii="Times New Roman" w:eastAsia="DengXian" w:hAnsi="Times New Roman" w:cs="Times New Roman"/>
          <w:sz w:val="24"/>
          <w:szCs w:val="24"/>
          <w:lang w:eastAsia="zh-CN"/>
        </w:rPr>
        <w:t>.</w:t>
      </w:r>
      <w:r w:rsidR="00957C21">
        <w:rPr>
          <w:rFonts w:ascii="Times New Roman" w:eastAsia="DengXian" w:hAnsi="Times New Roman" w:cs="Times New Roman"/>
          <w:sz w:val="24"/>
          <w:szCs w:val="24"/>
          <w:lang w:eastAsia="zh-CN"/>
        </w:rPr>
        <w:t xml:space="preserve">  The figure suggests a substantial strengthening of the </w:t>
      </w:r>
      <w:r w:rsidR="00957C21">
        <w:rPr>
          <w:rFonts w:ascii="Times New Roman" w:eastAsia="DengXian" w:hAnsi="Times New Roman" w:cs="Times New Roman"/>
          <w:sz w:val="24"/>
          <w:szCs w:val="24"/>
          <w:lang w:eastAsia="zh-CN"/>
        </w:rPr>
        <w:lastRenderedPageBreak/>
        <w:t>return to AFQT for low levels of AFQT as potential experience increases, but even at potential experience between 13 and 16 years wages do not appear to increase in AFQT for high levels of AFQT</w:t>
      </w:r>
      <w:r w:rsidR="001B6FD6">
        <w:rPr>
          <w:rFonts w:ascii="Times New Roman" w:eastAsia="DengXian" w:hAnsi="Times New Roman" w:cs="Times New Roman"/>
          <w:sz w:val="24"/>
          <w:szCs w:val="24"/>
          <w:lang w:eastAsia="zh-CN"/>
        </w:rPr>
        <w:t>.</w:t>
      </w:r>
      <w:r w:rsidR="003E2EE6">
        <w:rPr>
          <w:rFonts w:ascii="Times New Roman" w:eastAsia="DengXian" w:hAnsi="Times New Roman" w:cs="Times New Roman"/>
          <w:sz w:val="24"/>
          <w:szCs w:val="24"/>
          <w:lang w:eastAsia="zh-CN"/>
        </w:rPr>
        <w:t xml:space="preserve"> </w:t>
      </w:r>
      <w:r w:rsidR="00957C21">
        <w:rPr>
          <w:rFonts w:ascii="Times New Roman" w:eastAsia="DengXian" w:hAnsi="Times New Roman" w:cs="Times New Roman"/>
          <w:sz w:val="24"/>
          <w:szCs w:val="24"/>
          <w:lang w:eastAsia="zh-CN"/>
        </w:rPr>
        <w:t>Further</w:t>
      </w:r>
      <w:r w:rsidR="003E2EE6">
        <w:rPr>
          <w:rFonts w:ascii="Times New Roman" w:eastAsia="DengXian" w:hAnsi="Times New Roman" w:cs="Times New Roman"/>
          <w:sz w:val="24"/>
          <w:szCs w:val="24"/>
          <w:lang w:eastAsia="zh-CN"/>
        </w:rPr>
        <w:t>, returns to years of education increase with potential experience in the NLSY 97</w:t>
      </w:r>
      <w:r w:rsidR="00503F77">
        <w:rPr>
          <w:rFonts w:ascii="Times New Roman" w:eastAsia="DengXian" w:hAnsi="Times New Roman" w:cs="Times New Roman"/>
          <w:sz w:val="24"/>
          <w:szCs w:val="24"/>
          <w:lang w:eastAsia="zh-CN"/>
        </w:rPr>
        <w:t>.</w:t>
      </w:r>
      <w:r w:rsidR="001B6FD6">
        <w:rPr>
          <w:rStyle w:val="FootnoteReference"/>
          <w:rFonts w:ascii="Times New Roman" w:eastAsia="DengXian" w:hAnsi="Times New Roman" w:cs="Times New Roman"/>
          <w:sz w:val="24"/>
          <w:szCs w:val="24"/>
          <w:lang w:eastAsia="zh-CN"/>
        </w:rPr>
        <w:footnoteReference w:id="22"/>
      </w:r>
      <w:r w:rsidR="008A08AF">
        <w:rPr>
          <w:rFonts w:ascii="Times New Roman" w:eastAsia="DengXian" w:hAnsi="Times New Roman" w:cs="Times New Roman"/>
          <w:sz w:val="24"/>
          <w:szCs w:val="24"/>
          <w:lang w:eastAsia="zh-CN"/>
        </w:rPr>
        <w:t xml:space="preserve">  </w:t>
      </w:r>
      <w:r w:rsidR="00503F77">
        <w:rPr>
          <w:rStyle w:val="FootnoteReference"/>
          <w:rFonts w:ascii="Times New Roman" w:eastAsia="DengXian" w:hAnsi="Times New Roman" w:cs="Times New Roman"/>
          <w:sz w:val="24"/>
          <w:szCs w:val="24"/>
          <w:lang w:eastAsia="zh-CN"/>
        </w:rPr>
        <w:footnoteReference w:id="23"/>
      </w:r>
    </w:p>
    <w:p w14:paraId="289BCABE" w14:textId="12D322C2" w:rsidR="008A3FE2" w:rsidRDefault="006A6629" w:rsidP="00FA44B6">
      <w:pPr>
        <w:spacing w:after="0" w:line="480" w:lineRule="auto"/>
        <w:ind w:firstLine="720"/>
        <w:contextualSpacing/>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In summary, </w:t>
      </w:r>
      <w:r w:rsidR="008C0285">
        <w:rPr>
          <w:rFonts w:ascii="Times New Roman" w:eastAsia="DengXian" w:hAnsi="Times New Roman" w:cs="Times New Roman"/>
          <w:sz w:val="24"/>
          <w:szCs w:val="24"/>
          <w:lang w:eastAsia="zh-CN"/>
        </w:rPr>
        <w:t>neither broadening the sample</w:t>
      </w:r>
      <w:r w:rsidR="004564D9">
        <w:rPr>
          <w:rFonts w:ascii="Times New Roman" w:eastAsia="DengXian" w:hAnsi="Times New Roman" w:cs="Times New Roman"/>
          <w:sz w:val="24"/>
          <w:szCs w:val="24"/>
          <w:lang w:eastAsia="zh-CN"/>
        </w:rPr>
        <w:t>,</w:t>
      </w:r>
      <w:r w:rsidR="008C0285">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adding information from the additional waves of data</w:t>
      </w:r>
      <w:r w:rsidR="00761C0C">
        <w:rPr>
          <w:rFonts w:ascii="Times New Roman" w:eastAsia="DengXian" w:hAnsi="Times New Roman" w:cs="Times New Roman"/>
          <w:sz w:val="24"/>
          <w:szCs w:val="24"/>
          <w:lang w:eastAsia="zh-CN"/>
        </w:rPr>
        <w:t>,</w:t>
      </w:r>
      <w:r w:rsidR="004564D9">
        <w:rPr>
          <w:rFonts w:ascii="Times New Roman" w:eastAsia="DengXian" w:hAnsi="Times New Roman" w:cs="Times New Roman"/>
          <w:sz w:val="24"/>
          <w:szCs w:val="24"/>
          <w:lang w:eastAsia="zh-CN"/>
        </w:rPr>
        <w:t xml:space="preserve"> using data from younger cohorts </w:t>
      </w:r>
      <w:r w:rsidR="003E2EE6">
        <w:rPr>
          <w:rFonts w:ascii="Times New Roman" w:eastAsia="DengXian" w:hAnsi="Times New Roman" w:cs="Times New Roman"/>
          <w:sz w:val="24"/>
          <w:szCs w:val="24"/>
          <w:lang w:eastAsia="zh-CN"/>
        </w:rPr>
        <w:t>at</w:t>
      </w:r>
      <w:r w:rsidR="004564D9">
        <w:rPr>
          <w:rFonts w:ascii="Times New Roman" w:eastAsia="DengXian" w:hAnsi="Times New Roman" w:cs="Times New Roman"/>
          <w:sz w:val="24"/>
          <w:szCs w:val="24"/>
          <w:lang w:eastAsia="zh-CN"/>
        </w:rPr>
        <w:t xml:space="preserve"> a later time</w:t>
      </w:r>
      <w:r w:rsidR="00761C0C">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cha</w:t>
      </w:r>
      <w:r w:rsidR="00B53FE1">
        <w:rPr>
          <w:rFonts w:ascii="Times New Roman" w:eastAsia="DengXian" w:hAnsi="Times New Roman" w:cs="Times New Roman"/>
          <w:sz w:val="24"/>
          <w:szCs w:val="24"/>
          <w:lang w:eastAsia="zh-CN"/>
        </w:rPr>
        <w:t>nge</w:t>
      </w:r>
      <w:r w:rsidR="00B25CD4">
        <w:rPr>
          <w:rFonts w:ascii="Times New Roman" w:eastAsia="DengXian" w:hAnsi="Times New Roman" w:cs="Times New Roman"/>
          <w:sz w:val="24"/>
          <w:szCs w:val="24"/>
          <w:lang w:eastAsia="zh-CN"/>
        </w:rPr>
        <w:t>s</w:t>
      </w:r>
      <w:r w:rsidR="00B53FE1">
        <w:rPr>
          <w:rFonts w:ascii="Times New Roman" w:eastAsia="DengXian" w:hAnsi="Times New Roman" w:cs="Times New Roman"/>
          <w:sz w:val="24"/>
          <w:szCs w:val="24"/>
          <w:lang w:eastAsia="zh-CN"/>
        </w:rPr>
        <w:t xml:space="preserve"> our basic conclusions. First, t</w:t>
      </w:r>
      <w:r>
        <w:rPr>
          <w:rFonts w:ascii="Times New Roman" w:eastAsia="DengXian" w:hAnsi="Times New Roman" w:cs="Times New Roman"/>
          <w:sz w:val="24"/>
          <w:szCs w:val="24"/>
          <w:lang w:eastAsia="zh-CN"/>
        </w:rPr>
        <w:t xml:space="preserve">he return to AFQT is non-monotonic for low levels of potential experience </w:t>
      </w:r>
      <w:r w:rsidR="00B53FE1">
        <w:rPr>
          <w:rFonts w:ascii="Times New Roman" w:eastAsia="DengXian" w:hAnsi="Times New Roman" w:cs="Times New Roman"/>
          <w:sz w:val="24"/>
          <w:szCs w:val="24"/>
          <w:lang w:eastAsia="zh-CN"/>
        </w:rPr>
        <w:t>for workers without four year</w:t>
      </w:r>
      <w:r w:rsidR="00917C19">
        <w:rPr>
          <w:rFonts w:ascii="Times New Roman" w:eastAsia="DengXian" w:hAnsi="Times New Roman" w:cs="Times New Roman"/>
          <w:sz w:val="24"/>
          <w:szCs w:val="24"/>
          <w:lang w:eastAsia="zh-CN"/>
        </w:rPr>
        <w:t>s of</w:t>
      </w:r>
      <w:r w:rsidR="00B53FE1">
        <w:rPr>
          <w:rFonts w:ascii="Times New Roman" w:eastAsia="DengXian" w:hAnsi="Times New Roman" w:cs="Times New Roman"/>
          <w:sz w:val="24"/>
          <w:szCs w:val="24"/>
          <w:lang w:eastAsia="zh-CN"/>
        </w:rPr>
        <w:t xml:space="preserve"> college </w:t>
      </w:r>
      <w:r>
        <w:rPr>
          <w:rFonts w:ascii="Times New Roman" w:eastAsia="DengXian" w:hAnsi="Times New Roman" w:cs="Times New Roman"/>
          <w:sz w:val="24"/>
          <w:szCs w:val="24"/>
          <w:lang w:eastAsia="zh-CN"/>
        </w:rPr>
        <w:t>and much of the increase in the average return to potential experience can be attribute</w:t>
      </w:r>
      <w:r w:rsidR="00560F60">
        <w:rPr>
          <w:rFonts w:ascii="Times New Roman" w:eastAsia="DengXian" w:hAnsi="Times New Roman" w:cs="Times New Roman"/>
          <w:sz w:val="24"/>
          <w:szCs w:val="24"/>
          <w:lang w:eastAsia="zh-CN"/>
        </w:rPr>
        <w:t>d</w:t>
      </w:r>
      <w:r>
        <w:rPr>
          <w:rFonts w:ascii="Times New Roman" w:eastAsia="DengXian" w:hAnsi="Times New Roman" w:cs="Times New Roman"/>
          <w:sz w:val="24"/>
          <w:szCs w:val="24"/>
          <w:lang w:eastAsia="zh-CN"/>
        </w:rPr>
        <w:t xml:space="preserve"> to the </w:t>
      </w:r>
      <w:r w:rsidR="00D85ACF">
        <w:rPr>
          <w:rFonts w:ascii="Times New Roman" w:eastAsia="DengXian" w:hAnsi="Times New Roman" w:cs="Times New Roman"/>
          <w:sz w:val="24"/>
          <w:szCs w:val="24"/>
          <w:lang w:eastAsia="zh-CN"/>
        </w:rPr>
        <w:t>shift toward</w:t>
      </w:r>
      <w:r w:rsidR="003E2EE6">
        <w:rPr>
          <w:rFonts w:ascii="Times New Roman" w:eastAsia="DengXian" w:hAnsi="Times New Roman" w:cs="Times New Roman"/>
          <w:sz w:val="24"/>
          <w:szCs w:val="24"/>
          <w:lang w:eastAsia="zh-CN"/>
        </w:rPr>
        <w:t>s</w:t>
      </w:r>
      <w:r>
        <w:rPr>
          <w:rFonts w:ascii="Times New Roman" w:eastAsia="DengXian" w:hAnsi="Times New Roman" w:cs="Times New Roman"/>
          <w:sz w:val="24"/>
          <w:szCs w:val="24"/>
          <w:lang w:eastAsia="zh-CN"/>
        </w:rPr>
        <w:t xml:space="preserve"> </w:t>
      </w:r>
      <w:r w:rsidR="00917C19">
        <w:rPr>
          <w:rFonts w:ascii="Times New Roman" w:eastAsia="DengXian" w:hAnsi="Times New Roman" w:cs="Times New Roman"/>
          <w:sz w:val="24"/>
          <w:szCs w:val="24"/>
          <w:lang w:eastAsia="zh-CN"/>
        </w:rPr>
        <w:t xml:space="preserve">a </w:t>
      </w:r>
      <w:r w:rsidR="00D85ACF">
        <w:rPr>
          <w:rFonts w:ascii="Times New Roman" w:eastAsia="DengXian" w:hAnsi="Times New Roman" w:cs="Times New Roman"/>
          <w:sz w:val="24"/>
          <w:szCs w:val="24"/>
          <w:lang w:eastAsia="zh-CN"/>
        </w:rPr>
        <w:t xml:space="preserve">more </w:t>
      </w:r>
      <w:r w:rsidR="00917C19">
        <w:rPr>
          <w:rFonts w:ascii="Times New Roman" w:eastAsia="DengXian" w:hAnsi="Times New Roman" w:cs="Times New Roman"/>
          <w:sz w:val="24"/>
          <w:szCs w:val="24"/>
          <w:lang w:eastAsia="zh-CN"/>
        </w:rPr>
        <w:t>linear relationship</w:t>
      </w:r>
      <w:r>
        <w:rPr>
          <w:rFonts w:ascii="Times New Roman" w:eastAsia="DengXian" w:hAnsi="Times New Roman" w:cs="Times New Roman"/>
          <w:sz w:val="24"/>
          <w:szCs w:val="24"/>
          <w:lang w:eastAsia="zh-CN"/>
        </w:rPr>
        <w:t xml:space="preserve"> as potential experience increases. </w:t>
      </w:r>
      <w:r w:rsidR="00B53FE1">
        <w:rPr>
          <w:rFonts w:ascii="Times New Roman" w:eastAsia="DengXian" w:hAnsi="Times New Roman" w:cs="Times New Roman"/>
          <w:sz w:val="24"/>
          <w:szCs w:val="24"/>
          <w:lang w:eastAsia="zh-CN"/>
        </w:rPr>
        <w:t xml:space="preserve">Second, declines in the return to education </w:t>
      </w:r>
      <w:r w:rsidR="00560F60">
        <w:rPr>
          <w:rFonts w:ascii="Times New Roman" w:eastAsia="DengXian" w:hAnsi="Times New Roman" w:cs="Times New Roman"/>
          <w:sz w:val="24"/>
          <w:szCs w:val="24"/>
          <w:lang w:eastAsia="zh-CN"/>
        </w:rPr>
        <w:t>with potential experience</w:t>
      </w:r>
      <w:r w:rsidR="00B53FE1">
        <w:rPr>
          <w:rFonts w:ascii="Times New Roman" w:eastAsia="DengXian" w:hAnsi="Times New Roman" w:cs="Times New Roman"/>
          <w:sz w:val="24"/>
          <w:szCs w:val="24"/>
          <w:lang w:eastAsia="zh-CN"/>
        </w:rPr>
        <w:t xml:space="preserve"> </w:t>
      </w:r>
      <w:r w:rsidR="00560F60">
        <w:rPr>
          <w:rFonts w:ascii="Times New Roman" w:eastAsia="DengXian" w:hAnsi="Times New Roman" w:cs="Times New Roman"/>
          <w:sz w:val="24"/>
          <w:szCs w:val="24"/>
          <w:lang w:eastAsia="zh-CN"/>
        </w:rPr>
        <w:t xml:space="preserve">tend to be </w:t>
      </w:r>
      <w:r w:rsidR="009A7B00">
        <w:rPr>
          <w:rFonts w:ascii="Times New Roman" w:eastAsia="DengXian" w:hAnsi="Times New Roman" w:cs="Times New Roman"/>
          <w:sz w:val="24"/>
          <w:szCs w:val="24"/>
          <w:lang w:eastAsia="zh-CN"/>
        </w:rPr>
        <w:t xml:space="preserve">less robust than those identified by </w:t>
      </w:r>
      <w:r w:rsidR="00B25CD4" w:rsidRPr="00150168">
        <w:rPr>
          <w:rFonts w:ascii="Times New Roman" w:hAnsi="Times New Roman" w:cs="Times New Roman"/>
          <w:sz w:val="24"/>
          <w:szCs w:val="24"/>
        </w:rPr>
        <w:t xml:space="preserve">Altonji and </w:t>
      </w:r>
      <w:r w:rsidR="00B25CD4" w:rsidRPr="00150168">
        <w:rPr>
          <w:rFonts w:ascii="Times New Roman" w:eastAsia="DengXian" w:hAnsi="Times New Roman" w:cs="Times New Roman"/>
          <w:sz w:val="24"/>
          <w:szCs w:val="24"/>
          <w:lang w:eastAsia="zh-CN"/>
        </w:rPr>
        <w:t>Pierret (2001</w:t>
      </w:r>
      <w:r w:rsidR="00B25CD4">
        <w:rPr>
          <w:rFonts w:ascii="Times New Roman" w:eastAsia="DengXian" w:hAnsi="Times New Roman" w:cs="Times New Roman"/>
          <w:sz w:val="24"/>
          <w:szCs w:val="24"/>
          <w:lang w:eastAsia="zh-CN"/>
        </w:rPr>
        <w:t>)</w:t>
      </w:r>
      <w:r w:rsidR="001B384F">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 xml:space="preserve"> </w:t>
      </w:r>
      <w:r w:rsidR="00AA6917">
        <w:rPr>
          <w:rFonts w:ascii="Times New Roman" w:eastAsia="DengXian" w:hAnsi="Times New Roman" w:cs="Times New Roman"/>
          <w:sz w:val="24"/>
          <w:szCs w:val="24"/>
          <w:lang w:eastAsia="zh-CN"/>
        </w:rPr>
        <w:t xml:space="preserve">  </w:t>
      </w:r>
      <w:r w:rsidR="00281041">
        <w:rPr>
          <w:rFonts w:ascii="Times New Roman" w:eastAsia="DengXian" w:hAnsi="Times New Roman" w:cs="Times New Roman"/>
          <w:sz w:val="24"/>
          <w:szCs w:val="24"/>
          <w:lang w:eastAsia="zh-CN"/>
        </w:rPr>
        <w:t xml:space="preserve">  </w:t>
      </w:r>
    </w:p>
    <w:p w14:paraId="4B897C4F" w14:textId="12325F7D" w:rsidR="00394A58" w:rsidRPr="008650AB" w:rsidRDefault="008650AB" w:rsidP="006A6629">
      <w:pPr>
        <w:spacing w:after="0" w:line="480" w:lineRule="auto"/>
        <w:contextualSpacing/>
        <w:rPr>
          <w:rFonts w:ascii="Times New Roman" w:hAnsi="Times New Roman" w:cs="Times New Roman"/>
          <w:b/>
          <w:iCs/>
          <w:sz w:val="24"/>
          <w:szCs w:val="24"/>
        </w:rPr>
      </w:pPr>
      <w:r>
        <w:rPr>
          <w:rFonts w:ascii="Times New Roman" w:hAnsi="Times New Roman" w:cs="Times New Roman"/>
          <w:b/>
          <w:iCs/>
          <w:sz w:val="24"/>
          <w:szCs w:val="24"/>
        </w:rPr>
        <w:t xml:space="preserve">IV. </w:t>
      </w:r>
      <w:r w:rsidR="00381EDB" w:rsidRPr="008650AB">
        <w:rPr>
          <w:rFonts w:ascii="Times New Roman" w:hAnsi="Times New Roman" w:cs="Times New Roman"/>
          <w:b/>
          <w:iCs/>
          <w:sz w:val="24"/>
          <w:szCs w:val="24"/>
        </w:rPr>
        <w:t>Are High AFQT Workers Building Skills?</w:t>
      </w:r>
    </w:p>
    <w:p w14:paraId="1C31AC5C" w14:textId="09D8C9EA" w:rsidR="004564D9" w:rsidRDefault="004564D9" w:rsidP="004564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150168">
        <w:rPr>
          <w:rFonts w:ascii="Times New Roman" w:hAnsi="Times New Roman" w:cs="Times New Roman"/>
          <w:sz w:val="24"/>
          <w:szCs w:val="24"/>
        </w:rPr>
        <w:t xml:space="preserve">t is well </w:t>
      </w:r>
      <w:r>
        <w:rPr>
          <w:rFonts w:ascii="Times New Roman" w:hAnsi="Times New Roman" w:cs="Times New Roman"/>
          <w:sz w:val="24"/>
          <w:szCs w:val="24"/>
        </w:rPr>
        <w:t xml:space="preserve">accepted </w:t>
      </w:r>
      <w:r w:rsidRPr="00150168">
        <w:rPr>
          <w:rFonts w:ascii="Times New Roman" w:hAnsi="Times New Roman" w:cs="Times New Roman"/>
          <w:sz w:val="24"/>
          <w:szCs w:val="24"/>
        </w:rPr>
        <w:t xml:space="preserve">that high ability workers tend to attend college, postponing earnings early in life </w:t>
      </w:r>
      <w:r>
        <w:rPr>
          <w:rFonts w:ascii="Times New Roman" w:hAnsi="Times New Roman" w:cs="Times New Roman"/>
          <w:sz w:val="24"/>
          <w:szCs w:val="24"/>
        </w:rPr>
        <w:t xml:space="preserve">in exchange </w:t>
      </w:r>
      <w:r w:rsidRPr="00150168">
        <w:rPr>
          <w:rFonts w:ascii="Times New Roman" w:hAnsi="Times New Roman" w:cs="Times New Roman"/>
          <w:sz w:val="24"/>
          <w:szCs w:val="24"/>
        </w:rPr>
        <w:t xml:space="preserve">for </w:t>
      </w:r>
      <w:r>
        <w:rPr>
          <w:rFonts w:ascii="Times New Roman" w:hAnsi="Times New Roman" w:cs="Times New Roman"/>
          <w:sz w:val="24"/>
          <w:szCs w:val="24"/>
        </w:rPr>
        <w:t>building human capital</w:t>
      </w:r>
      <w:r w:rsidR="009A7B00">
        <w:rPr>
          <w:rFonts w:ascii="Times New Roman" w:hAnsi="Times New Roman" w:cs="Times New Roman"/>
          <w:sz w:val="24"/>
          <w:szCs w:val="24"/>
        </w:rPr>
        <w:t>,</w:t>
      </w:r>
      <w:r>
        <w:rPr>
          <w:rFonts w:ascii="Times New Roman" w:hAnsi="Times New Roman" w:cs="Times New Roman"/>
          <w:sz w:val="24"/>
          <w:szCs w:val="24"/>
        </w:rPr>
        <w:t xml:space="preserve"> and so receiving </w:t>
      </w:r>
      <w:r w:rsidRPr="00150168">
        <w:rPr>
          <w:rFonts w:ascii="Times New Roman" w:hAnsi="Times New Roman" w:cs="Times New Roman"/>
          <w:sz w:val="24"/>
          <w:szCs w:val="24"/>
        </w:rPr>
        <w:t>higher earnings later</w:t>
      </w:r>
      <w:r>
        <w:rPr>
          <w:rFonts w:ascii="Times New Roman" w:hAnsi="Times New Roman" w:cs="Times New Roman"/>
          <w:sz w:val="24"/>
          <w:szCs w:val="24"/>
        </w:rPr>
        <w:t xml:space="preserve"> in life</w:t>
      </w:r>
      <w:r w:rsidRPr="00150168">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150168">
        <w:rPr>
          <w:rFonts w:ascii="Times New Roman" w:hAnsi="Times New Roman" w:cs="Times New Roman"/>
          <w:sz w:val="24"/>
          <w:szCs w:val="24"/>
        </w:rPr>
        <w:t xml:space="preserve">  </w:t>
      </w:r>
      <w:r w:rsidR="0068062A">
        <w:rPr>
          <w:rFonts w:ascii="Times New Roman" w:hAnsi="Times New Roman" w:cs="Times New Roman"/>
          <w:sz w:val="24"/>
          <w:szCs w:val="24"/>
        </w:rPr>
        <w:t>Perhaps</w:t>
      </w:r>
      <w:r w:rsidRPr="00150168">
        <w:rPr>
          <w:rFonts w:ascii="Times New Roman" w:hAnsi="Times New Roman" w:cs="Times New Roman"/>
          <w:sz w:val="24"/>
          <w:szCs w:val="24"/>
        </w:rPr>
        <w:t xml:space="preserve">, high ability workers who do not go to college follow a similar pattern by taking jobs that pay less now, but contribute to the accumulation of human capital over time and so </w:t>
      </w:r>
      <w:r w:rsidR="00B25CD4">
        <w:rPr>
          <w:rFonts w:ascii="Times New Roman" w:hAnsi="Times New Roman" w:cs="Times New Roman"/>
          <w:sz w:val="24"/>
          <w:szCs w:val="24"/>
        </w:rPr>
        <w:t xml:space="preserve">earn </w:t>
      </w:r>
      <w:r w:rsidRPr="00150168">
        <w:rPr>
          <w:rFonts w:ascii="Times New Roman" w:hAnsi="Times New Roman" w:cs="Times New Roman"/>
          <w:sz w:val="24"/>
          <w:szCs w:val="24"/>
        </w:rPr>
        <w:t>higher wages later in life</w:t>
      </w:r>
      <w:r w:rsidR="0068062A">
        <w:rPr>
          <w:rFonts w:ascii="Times New Roman" w:hAnsi="Times New Roman" w:cs="Times New Roman"/>
          <w:sz w:val="24"/>
          <w:szCs w:val="24"/>
        </w:rPr>
        <w:t xml:space="preserve"> (</w:t>
      </w:r>
      <w:r w:rsidR="0068062A" w:rsidRPr="0068062A">
        <w:rPr>
          <w:rFonts w:ascii="Times New Roman" w:hAnsi="Times New Roman" w:cs="Times New Roman"/>
          <w:sz w:val="24"/>
          <w:szCs w:val="24"/>
        </w:rPr>
        <w:t>Ben-Porath 1967</w:t>
      </w:r>
      <w:r w:rsidR="0068062A">
        <w:rPr>
          <w:rFonts w:ascii="Times New Roman" w:hAnsi="Times New Roman" w:cs="Times New Roman"/>
          <w:sz w:val="24"/>
          <w:szCs w:val="24"/>
        </w:rPr>
        <w:t>)</w:t>
      </w:r>
      <w:r>
        <w:rPr>
          <w:rFonts w:ascii="Times New Roman" w:hAnsi="Times New Roman" w:cs="Times New Roman"/>
          <w:sz w:val="24"/>
          <w:szCs w:val="24"/>
        </w:rPr>
        <w:t xml:space="preserve">. </w:t>
      </w:r>
      <w:r w:rsidR="004A69DE">
        <w:rPr>
          <w:rFonts w:ascii="Times New Roman" w:hAnsi="Times New Roman" w:cs="Times New Roman"/>
          <w:sz w:val="24"/>
          <w:szCs w:val="24"/>
        </w:rPr>
        <w:t>T</w:t>
      </w:r>
      <w:r>
        <w:rPr>
          <w:rFonts w:ascii="Times New Roman" w:hAnsi="Times New Roman" w:cs="Times New Roman"/>
          <w:sz w:val="24"/>
          <w:szCs w:val="24"/>
        </w:rPr>
        <w:t xml:space="preserve">o examine this possibility, we look at </w:t>
      </w:r>
      <w:r w:rsidR="001C4978">
        <w:rPr>
          <w:rFonts w:ascii="Times New Roman" w:hAnsi="Times New Roman" w:cs="Times New Roman"/>
          <w:sz w:val="24"/>
          <w:szCs w:val="24"/>
        </w:rPr>
        <w:t>firm</w:t>
      </w:r>
      <w:r>
        <w:rPr>
          <w:rFonts w:ascii="Times New Roman" w:hAnsi="Times New Roman" w:cs="Times New Roman"/>
          <w:sz w:val="24"/>
          <w:szCs w:val="24"/>
        </w:rPr>
        <w:t xml:space="preserve"> provided </w:t>
      </w:r>
      <w:r w:rsidR="001C4978">
        <w:rPr>
          <w:rFonts w:ascii="Times New Roman" w:hAnsi="Times New Roman" w:cs="Times New Roman"/>
          <w:sz w:val="24"/>
          <w:szCs w:val="24"/>
        </w:rPr>
        <w:t>training</w:t>
      </w:r>
      <w:r>
        <w:rPr>
          <w:rFonts w:ascii="Times New Roman" w:hAnsi="Times New Roman" w:cs="Times New Roman"/>
          <w:sz w:val="24"/>
          <w:szCs w:val="24"/>
        </w:rPr>
        <w:t xml:space="preserve">. </w:t>
      </w:r>
      <w:r w:rsidRPr="009F0891">
        <w:rPr>
          <w:rFonts w:ascii="Times New Roman" w:hAnsi="Times New Roman" w:cs="Times New Roman"/>
          <w:sz w:val="24"/>
          <w:szCs w:val="24"/>
        </w:rPr>
        <w:t>Kahn and Lange (2014) show that a substantial portion of wage dispersion is attributable to worker learning and associated productivity gains. If learning is</w:t>
      </w:r>
      <w:r w:rsidR="009A7B00">
        <w:rPr>
          <w:rFonts w:ascii="Times New Roman" w:hAnsi="Times New Roman" w:cs="Times New Roman"/>
          <w:sz w:val="24"/>
          <w:szCs w:val="24"/>
        </w:rPr>
        <w:t xml:space="preserve"> facilitated by cognitive ability</w:t>
      </w:r>
      <w:r w:rsidRPr="009F0891">
        <w:rPr>
          <w:rFonts w:ascii="Times New Roman" w:hAnsi="Times New Roman" w:cs="Times New Roman"/>
          <w:sz w:val="24"/>
          <w:szCs w:val="24"/>
        </w:rPr>
        <w:t xml:space="preserve">, high AFQT workers may prefer </w:t>
      </w:r>
      <w:r>
        <w:rPr>
          <w:rFonts w:ascii="Times New Roman" w:hAnsi="Times New Roman" w:cs="Times New Roman"/>
          <w:sz w:val="24"/>
          <w:szCs w:val="24"/>
        </w:rPr>
        <w:t xml:space="preserve">jobs that convey substantial skills over time, </w:t>
      </w:r>
      <w:r>
        <w:rPr>
          <w:rFonts w:ascii="Times New Roman" w:hAnsi="Times New Roman" w:cs="Times New Roman"/>
          <w:sz w:val="24"/>
          <w:szCs w:val="24"/>
        </w:rPr>
        <w:lastRenderedPageBreak/>
        <w:t>especially if they have not invested in such skills through higher education</w:t>
      </w:r>
      <w:r w:rsidR="0068062A">
        <w:rPr>
          <w:rFonts w:ascii="Times New Roman" w:hAnsi="Times New Roman" w:cs="Times New Roman"/>
          <w:sz w:val="24"/>
          <w:szCs w:val="24"/>
        </w:rPr>
        <w:t xml:space="preserve"> (Barron, Black and Lowenstein 1989)</w:t>
      </w:r>
      <w:r>
        <w:rPr>
          <w:rFonts w:ascii="Times New Roman" w:hAnsi="Times New Roman" w:cs="Times New Roman"/>
          <w:sz w:val="24"/>
          <w:szCs w:val="24"/>
        </w:rPr>
        <w:t xml:space="preserve">. </w:t>
      </w:r>
    </w:p>
    <w:p w14:paraId="38AE1393" w14:textId="098B4004" w:rsidR="004564D9" w:rsidRPr="0068062A" w:rsidRDefault="007F2B76" w:rsidP="00680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develop a </w:t>
      </w:r>
      <w:r w:rsidR="004564D9">
        <w:rPr>
          <w:rFonts w:ascii="Times New Roman" w:hAnsi="Times New Roman" w:cs="Times New Roman"/>
          <w:sz w:val="24"/>
          <w:szCs w:val="24"/>
        </w:rPr>
        <w:t xml:space="preserve">measure of training as the fraction of years in the labor market in which an individual </w:t>
      </w:r>
      <w:r w:rsidR="0004114B">
        <w:rPr>
          <w:rFonts w:ascii="Times New Roman" w:hAnsi="Times New Roman" w:cs="Times New Roman"/>
          <w:sz w:val="24"/>
          <w:szCs w:val="24"/>
        </w:rPr>
        <w:t xml:space="preserve">reports </w:t>
      </w:r>
      <w:r w:rsidR="004564D9">
        <w:rPr>
          <w:rFonts w:ascii="Times New Roman" w:hAnsi="Times New Roman" w:cs="Times New Roman"/>
          <w:sz w:val="24"/>
          <w:szCs w:val="24"/>
        </w:rPr>
        <w:t>receiv</w:t>
      </w:r>
      <w:r w:rsidR="0004114B">
        <w:rPr>
          <w:rFonts w:ascii="Times New Roman" w:hAnsi="Times New Roman" w:cs="Times New Roman"/>
          <w:sz w:val="24"/>
          <w:szCs w:val="24"/>
        </w:rPr>
        <w:t>ing</w:t>
      </w:r>
      <w:r w:rsidR="004564D9">
        <w:rPr>
          <w:rFonts w:ascii="Times New Roman" w:hAnsi="Times New Roman" w:cs="Times New Roman"/>
          <w:sz w:val="24"/>
          <w:szCs w:val="24"/>
        </w:rPr>
        <w:t xml:space="preserve"> </w:t>
      </w:r>
      <w:r w:rsidR="0004114B">
        <w:rPr>
          <w:rFonts w:ascii="Times New Roman" w:hAnsi="Times New Roman" w:cs="Times New Roman"/>
          <w:sz w:val="24"/>
          <w:szCs w:val="24"/>
        </w:rPr>
        <w:t xml:space="preserve">firm provided </w:t>
      </w:r>
      <w:r w:rsidR="004564D9">
        <w:rPr>
          <w:rFonts w:ascii="Times New Roman" w:hAnsi="Times New Roman" w:cs="Times New Roman"/>
          <w:sz w:val="24"/>
          <w:szCs w:val="24"/>
        </w:rPr>
        <w:t>training during the first four years after entering the labor market. We regress this measure for our sample of workers with less than 16 years of</w:t>
      </w:r>
      <w:r w:rsidR="00016708">
        <w:rPr>
          <w:rFonts w:ascii="Times New Roman" w:hAnsi="Times New Roman" w:cs="Times New Roman"/>
          <w:sz w:val="24"/>
          <w:szCs w:val="24"/>
        </w:rPr>
        <w:t xml:space="preserve"> initial</w:t>
      </w:r>
      <w:r w:rsidR="004564D9">
        <w:rPr>
          <w:rFonts w:ascii="Times New Roman" w:hAnsi="Times New Roman" w:cs="Times New Roman"/>
          <w:sz w:val="24"/>
          <w:szCs w:val="24"/>
        </w:rPr>
        <w:t xml:space="preserve"> education</w:t>
      </w:r>
      <w:r w:rsidR="00FF03DA">
        <w:rPr>
          <w:rFonts w:ascii="Times New Roman" w:hAnsi="Times New Roman" w:cs="Times New Roman"/>
          <w:sz w:val="24"/>
          <w:szCs w:val="24"/>
        </w:rPr>
        <w:t xml:space="preserve"> controlling for the standard controls from our </w:t>
      </w:r>
      <w:r w:rsidR="0004114B">
        <w:rPr>
          <w:rFonts w:ascii="Times New Roman" w:hAnsi="Times New Roman" w:cs="Times New Roman"/>
          <w:sz w:val="24"/>
          <w:szCs w:val="24"/>
        </w:rPr>
        <w:t xml:space="preserve">1-4 years of potential experience subsample wage </w:t>
      </w:r>
      <w:r w:rsidR="00FF03DA">
        <w:rPr>
          <w:rFonts w:ascii="Times New Roman" w:hAnsi="Times New Roman" w:cs="Times New Roman"/>
          <w:sz w:val="24"/>
          <w:szCs w:val="24"/>
        </w:rPr>
        <w:t xml:space="preserve">model specification in Table 4. </w:t>
      </w:r>
      <w:r w:rsidR="004564D9">
        <w:rPr>
          <w:rFonts w:ascii="Times New Roman" w:hAnsi="Times New Roman" w:cs="Times New Roman"/>
          <w:sz w:val="24"/>
          <w:szCs w:val="24"/>
        </w:rPr>
        <w:t>These results are show</w:t>
      </w:r>
      <w:r w:rsidR="00B40498">
        <w:rPr>
          <w:rFonts w:ascii="Times New Roman" w:hAnsi="Times New Roman" w:cs="Times New Roman"/>
          <w:sz w:val="24"/>
          <w:szCs w:val="24"/>
        </w:rPr>
        <w:t xml:space="preserve">n in columns 1 and 2 of Table 7 </w:t>
      </w:r>
      <w:r w:rsidR="004564D9">
        <w:rPr>
          <w:rFonts w:ascii="Times New Roman" w:hAnsi="Times New Roman" w:cs="Times New Roman"/>
          <w:sz w:val="24"/>
          <w:szCs w:val="24"/>
        </w:rPr>
        <w:t xml:space="preserve">with column 1 presenting results for firm sponsored training and column 2 presenting results for firm sponsored training plus apprenticeships. </w:t>
      </w:r>
      <w:r w:rsidR="00016708">
        <w:rPr>
          <w:rFonts w:ascii="Times New Roman" w:hAnsi="Times New Roman" w:cs="Times New Roman"/>
          <w:sz w:val="24"/>
          <w:szCs w:val="24"/>
        </w:rPr>
        <w:t xml:space="preserve">Panels 1 and 2 present results for </w:t>
      </w:r>
      <w:r w:rsidR="0004114B">
        <w:rPr>
          <w:rFonts w:ascii="Times New Roman" w:hAnsi="Times New Roman" w:cs="Times New Roman"/>
          <w:sz w:val="24"/>
          <w:szCs w:val="24"/>
        </w:rPr>
        <w:t>our</w:t>
      </w:r>
      <w:r w:rsidR="00016708">
        <w:rPr>
          <w:rFonts w:ascii="Times New Roman" w:hAnsi="Times New Roman" w:cs="Times New Roman"/>
          <w:sz w:val="24"/>
          <w:szCs w:val="24"/>
        </w:rPr>
        <w:t xml:space="preserve"> NLSY 79 </w:t>
      </w:r>
      <w:r w:rsidR="0004114B">
        <w:rPr>
          <w:rFonts w:ascii="Times New Roman" w:hAnsi="Times New Roman" w:cs="Times New Roman"/>
          <w:sz w:val="24"/>
          <w:szCs w:val="24"/>
        </w:rPr>
        <w:t xml:space="preserve">expanded </w:t>
      </w:r>
      <w:r w:rsidR="00016708">
        <w:rPr>
          <w:rFonts w:ascii="Times New Roman" w:hAnsi="Times New Roman" w:cs="Times New Roman"/>
          <w:sz w:val="24"/>
          <w:szCs w:val="24"/>
        </w:rPr>
        <w:t>sample</w:t>
      </w:r>
      <w:r w:rsidR="0004114B">
        <w:rPr>
          <w:rFonts w:ascii="Times New Roman" w:hAnsi="Times New Roman" w:cs="Times New Roman"/>
          <w:sz w:val="24"/>
          <w:szCs w:val="24"/>
        </w:rPr>
        <w:t xml:space="preserve"> of workers</w:t>
      </w:r>
      <w:r w:rsidR="00016708">
        <w:rPr>
          <w:rFonts w:ascii="Times New Roman" w:hAnsi="Times New Roman" w:cs="Times New Roman"/>
          <w:sz w:val="24"/>
          <w:szCs w:val="24"/>
        </w:rPr>
        <w:t xml:space="preserve"> and </w:t>
      </w:r>
      <w:r w:rsidR="0004114B">
        <w:rPr>
          <w:rFonts w:ascii="Times New Roman" w:hAnsi="Times New Roman" w:cs="Times New Roman"/>
          <w:sz w:val="24"/>
          <w:szCs w:val="24"/>
        </w:rPr>
        <w:t xml:space="preserve">our equivalent </w:t>
      </w:r>
      <w:r w:rsidR="00016708">
        <w:rPr>
          <w:rFonts w:ascii="Times New Roman" w:hAnsi="Times New Roman" w:cs="Times New Roman"/>
          <w:sz w:val="24"/>
          <w:szCs w:val="24"/>
        </w:rPr>
        <w:t xml:space="preserve">sample of workers </w:t>
      </w:r>
      <w:r w:rsidR="0004114B">
        <w:rPr>
          <w:rFonts w:ascii="Times New Roman" w:hAnsi="Times New Roman" w:cs="Times New Roman"/>
          <w:sz w:val="24"/>
          <w:szCs w:val="24"/>
        </w:rPr>
        <w:t>from the NLSY 97, respectively</w:t>
      </w:r>
      <w:r w:rsidR="00016708">
        <w:rPr>
          <w:rFonts w:ascii="Times New Roman" w:hAnsi="Times New Roman" w:cs="Times New Roman"/>
          <w:sz w:val="24"/>
          <w:szCs w:val="24"/>
        </w:rPr>
        <w:t xml:space="preserve">.  </w:t>
      </w:r>
      <w:r w:rsidR="004564D9">
        <w:rPr>
          <w:rFonts w:ascii="Times New Roman" w:hAnsi="Times New Roman" w:cs="Times New Roman"/>
          <w:sz w:val="24"/>
          <w:szCs w:val="24"/>
        </w:rPr>
        <w:t xml:space="preserve">A one standard deviation change in AFQT is associated with an increase in the share of years receiving </w:t>
      </w:r>
      <w:r w:rsidR="004564D9" w:rsidRPr="005068EB">
        <w:rPr>
          <w:rFonts w:ascii="Times New Roman" w:hAnsi="Times New Roman" w:cs="Times New Roman"/>
          <w:sz w:val="24"/>
          <w:szCs w:val="24"/>
        </w:rPr>
        <w:t xml:space="preserve">training </w:t>
      </w:r>
      <w:r w:rsidR="004564D9">
        <w:rPr>
          <w:rFonts w:ascii="Times New Roman" w:hAnsi="Times New Roman" w:cs="Times New Roman"/>
          <w:sz w:val="24"/>
          <w:szCs w:val="24"/>
        </w:rPr>
        <w:t>of between 1/3 and 1/2 of</w:t>
      </w:r>
      <w:r w:rsidR="009428C5">
        <w:rPr>
          <w:rFonts w:ascii="Times New Roman" w:hAnsi="Times New Roman" w:cs="Times New Roman"/>
          <w:sz w:val="24"/>
          <w:szCs w:val="24"/>
        </w:rPr>
        <w:t xml:space="preserve"> the</w:t>
      </w:r>
      <w:r>
        <w:rPr>
          <w:rFonts w:ascii="Times New Roman" w:hAnsi="Times New Roman" w:cs="Times New Roman"/>
          <w:sz w:val="24"/>
          <w:szCs w:val="24"/>
        </w:rPr>
        <w:t xml:space="preserve"> average </w:t>
      </w:r>
      <w:r w:rsidR="004564D9">
        <w:rPr>
          <w:rFonts w:ascii="Times New Roman" w:hAnsi="Times New Roman" w:cs="Times New Roman"/>
          <w:sz w:val="24"/>
          <w:szCs w:val="24"/>
        </w:rPr>
        <w:t xml:space="preserve">training </w:t>
      </w:r>
      <w:r>
        <w:rPr>
          <w:rFonts w:ascii="Times New Roman" w:hAnsi="Times New Roman" w:cs="Times New Roman"/>
          <w:sz w:val="24"/>
          <w:szCs w:val="24"/>
        </w:rPr>
        <w:t xml:space="preserve">share </w:t>
      </w:r>
      <w:r w:rsidR="004564D9">
        <w:rPr>
          <w:rFonts w:ascii="Times New Roman" w:hAnsi="Times New Roman" w:cs="Times New Roman"/>
          <w:sz w:val="24"/>
          <w:szCs w:val="24"/>
        </w:rPr>
        <w:t xml:space="preserve">experienced in the sample. </w:t>
      </w:r>
      <w:r w:rsidR="0068062A" w:rsidRPr="0068062A">
        <w:rPr>
          <w:rFonts w:ascii="Times New Roman" w:hAnsi="Times New Roman" w:cs="Times New Roman"/>
          <w:sz w:val="24"/>
          <w:szCs w:val="24"/>
        </w:rPr>
        <w:t xml:space="preserve">These results are similar </w:t>
      </w:r>
      <w:r w:rsidR="0004114B">
        <w:rPr>
          <w:rFonts w:ascii="Times New Roman" w:hAnsi="Times New Roman" w:cs="Times New Roman"/>
          <w:sz w:val="24"/>
          <w:szCs w:val="24"/>
        </w:rPr>
        <w:t>to those</w:t>
      </w:r>
      <w:r w:rsidR="0068062A" w:rsidRPr="0068062A">
        <w:rPr>
          <w:rFonts w:ascii="Times New Roman" w:hAnsi="Times New Roman" w:cs="Times New Roman"/>
          <w:sz w:val="24"/>
          <w:szCs w:val="24"/>
        </w:rPr>
        <w:t xml:space="preserve"> of Altonji and Spletzer (1991) that workers </w:t>
      </w:r>
      <w:r w:rsidR="0068062A">
        <w:rPr>
          <w:rFonts w:ascii="Times New Roman" w:hAnsi="Times New Roman" w:cs="Times New Roman"/>
          <w:sz w:val="24"/>
          <w:szCs w:val="24"/>
        </w:rPr>
        <w:t xml:space="preserve">with higher Math SAT scores </w:t>
      </w:r>
      <w:r w:rsidR="0068062A" w:rsidRPr="0068062A">
        <w:rPr>
          <w:rFonts w:ascii="Times New Roman" w:hAnsi="Times New Roman" w:cs="Times New Roman"/>
          <w:sz w:val="24"/>
          <w:szCs w:val="24"/>
        </w:rPr>
        <w:t xml:space="preserve">experience more training.  </w:t>
      </w:r>
    </w:p>
    <w:p w14:paraId="40AF946B" w14:textId="79398647" w:rsidR="00B40498" w:rsidRDefault="00B40498" w:rsidP="00680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use the entire sample of </w:t>
      </w:r>
      <w:r w:rsidR="0004114B">
        <w:rPr>
          <w:rFonts w:ascii="Times New Roman" w:hAnsi="Times New Roman" w:cs="Times New Roman"/>
          <w:sz w:val="24"/>
          <w:szCs w:val="24"/>
        </w:rPr>
        <w:t xml:space="preserve">either </w:t>
      </w:r>
      <w:r>
        <w:rPr>
          <w:rFonts w:ascii="Times New Roman" w:hAnsi="Times New Roman" w:cs="Times New Roman"/>
          <w:sz w:val="24"/>
          <w:szCs w:val="24"/>
        </w:rPr>
        <w:t>NLSY 1979</w:t>
      </w:r>
      <w:r w:rsidR="0004114B">
        <w:rPr>
          <w:rFonts w:ascii="Times New Roman" w:hAnsi="Times New Roman" w:cs="Times New Roman"/>
          <w:sz w:val="24"/>
          <w:szCs w:val="24"/>
        </w:rPr>
        <w:t xml:space="preserve"> or NLSY 1997</w:t>
      </w:r>
      <w:r>
        <w:rPr>
          <w:rFonts w:ascii="Times New Roman" w:hAnsi="Times New Roman" w:cs="Times New Roman"/>
          <w:sz w:val="24"/>
          <w:szCs w:val="24"/>
        </w:rPr>
        <w:t xml:space="preserve"> workers to identify the occupations where firm sponsored training or apprenticeships are most common. Specifically, we calculate the </w:t>
      </w:r>
      <w:r w:rsidR="007F2B76">
        <w:rPr>
          <w:rFonts w:ascii="Times New Roman" w:hAnsi="Times New Roman" w:cs="Times New Roman"/>
          <w:sz w:val="24"/>
          <w:szCs w:val="24"/>
        </w:rPr>
        <w:t>share of years</w:t>
      </w:r>
      <w:r>
        <w:rPr>
          <w:rFonts w:ascii="Times New Roman" w:hAnsi="Times New Roman" w:cs="Times New Roman"/>
          <w:sz w:val="24"/>
          <w:szCs w:val="24"/>
        </w:rPr>
        <w:t xml:space="preserve"> receiv</w:t>
      </w:r>
      <w:r w:rsidR="007F2B76">
        <w:rPr>
          <w:rFonts w:ascii="Times New Roman" w:hAnsi="Times New Roman" w:cs="Times New Roman"/>
          <w:sz w:val="24"/>
          <w:szCs w:val="24"/>
        </w:rPr>
        <w:t>ing training</w:t>
      </w:r>
      <w:r>
        <w:rPr>
          <w:rFonts w:ascii="Times New Roman" w:hAnsi="Times New Roman" w:cs="Times New Roman"/>
          <w:sz w:val="24"/>
          <w:szCs w:val="24"/>
        </w:rPr>
        <w:t xml:space="preserve"> during the first four years of work for the entire NLSY sample of male workers, relaxing many of the sample restrictions placed on our regression sample, and then calculate the</w:t>
      </w:r>
      <w:r w:rsidR="007F2B76">
        <w:rPr>
          <w:rFonts w:ascii="Times New Roman" w:hAnsi="Times New Roman" w:cs="Times New Roman"/>
          <w:sz w:val="24"/>
          <w:szCs w:val="24"/>
        </w:rPr>
        <w:t xml:space="preserve"> average of the</w:t>
      </w:r>
      <w:r>
        <w:rPr>
          <w:rFonts w:ascii="Times New Roman" w:hAnsi="Times New Roman" w:cs="Times New Roman"/>
          <w:sz w:val="24"/>
          <w:szCs w:val="24"/>
        </w:rPr>
        <w:t xml:space="preserve"> training by occupation.  We assign workers in our regression sample to a training intensity based on their initial job’s occupation omitting themselves from the calculation of intensity for their occupation, and then as an alternative we also assign workers based on their occupation at five years (or six years if occupation unobserved at five years) in order to address the possibility that it takes time for </w:t>
      </w:r>
      <w:r>
        <w:rPr>
          <w:rFonts w:ascii="Times New Roman" w:hAnsi="Times New Roman" w:cs="Times New Roman"/>
          <w:sz w:val="24"/>
          <w:szCs w:val="24"/>
        </w:rPr>
        <w:lastRenderedPageBreak/>
        <w:t xml:space="preserve">workers to sort into their optimal occupation.  Columns 3 and 4 present results for initial occupation, and columns 5 and 6 use occupation at five years. </w:t>
      </w:r>
      <w:r w:rsidR="0004114B">
        <w:rPr>
          <w:rFonts w:ascii="Times New Roman" w:hAnsi="Times New Roman" w:cs="Times New Roman"/>
          <w:sz w:val="24"/>
          <w:szCs w:val="24"/>
        </w:rPr>
        <w:t xml:space="preserve">In the NLSY 1979, </w:t>
      </w:r>
      <w:r>
        <w:rPr>
          <w:rFonts w:ascii="Times New Roman" w:hAnsi="Times New Roman" w:cs="Times New Roman"/>
          <w:sz w:val="24"/>
          <w:szCs w:val="24"/>
        </w:rPr>
        <w:t xml:space="preserve">Higher AFQT workers appear to select into occupations that provide more training. A one standard deviation increase in AFQT is associated with an initial occupation choice into occupations where average training </w:t>
      </w:r>
      <w:r w:rsidR="007F2B76">
        <w:rPr>
          <w:rFonts w:ascii="Times New Roman" w:hAnsi="Times New Roman" w:cs="Times New Roman"/>
          <w:sz w:val="24"/>
          <w:szCs w:val="24"/>
        </w:rPr>
        <w:t>share</w:t>
      </w:r>
      <w:r>
        <w:rPr>
          <w:rFonts w:ascii="Times New Roman" w:hAnsi="Times New Roman" w:cs="Times New Roman"/>
          <w:sz w:val="24"/>
          <w:szCs w:val="24"/>
        </w:rPr>
        <w:t xml:space="preserve"> is 10 percent higher than the </w:t>
      </w:r>
      <w:r w:rsidR="007F2B76">
        <w:rPr>
          <w:rFonts w:ascii="Times New Roman" w:hAnsi="Times New Roman" w:cs="Times New Roman"/>
          <w:sz w:val="24"/>
          <w:szCs w:val="24"/>
        </w:rPr>
        <w:t>training share</w:t>
      </w:r>
      <w:r>
        <w:rPr>
          <w:rFonts w:ascii="Times New Roman" w:hAnsi="Times New Roman" w:cs="Times New Roman"/>
          <w:sz w:val="24"/>
          <w:szCs w:val="24"/>
        </w:rPr>
        <w:t xml:space="preserve"> observed in the average occupation, and this effect increases to about 20 percent for occupation at five years. </w:t>
      </w:r>
      <w:r w:rsidR="0004114B">
        <w:rPr>
          <w:rFonts w:ascii="Times New Roman" w:hAnsi="Times New Roman" w:cs="Times New Roman"/>
          <w:sz w:val="24"/>
          <w:szCs w:val="24"/>
        </w:rPr>
        <w:t>The effect of initial occupation in the NLSY 97 is less 1/2 the magnitude in the NLSY 79, and the effect disappears completely for occupation at five years of potential experience.</w:t>
      </w:r>
      <w:r w:rsidR="00E04D36">
        <w:rPr>
          <w:rStyle w:val="FootnoteReference"/>
          <w:rFonts w:ascii="Times New Roman" w:hAnsi="Times New Roman" w:cs="Times New Roman"/>
          <w:sz w:val="24"/>
          <w:szCs w:val="24"/>
        </w:rPr>
        <w:footnoteReference w:id="25"/>
      </w:r>
      <w:r w:rsidR="0004114B">
        <w:rPr>
          <w:rFonts w:ascii="Times New Roman" w:hAnsi="Times New Roman" w:cs="Times New Roman"/>
          <w:sz w:val="24"/>
          <w:szCs w:val="24"/>
        </w:rPr>
        <w:t xml:space="preserve">  </w:t>
      </w:r>
    </w:p>
    <w:p w14:paraId="27A6F411" w14:textId="481B9BC0" w:rsidR="0004114B" w:rsidRDefault="0004114B" w:rsidP="00680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treat being in an occupation with a high incidence of employer providing training as a proxy for opportunities for workers to build skills </w:t>
      </w:r>
      <w:r w:rsidR="007F739F">
        <w:rPr>
          <w:rFonts w:ascii="Times New Roman" w:hAnsi="Times New Roman" w:cs="Times New Roman"/>
          <w:sz w:val="24"/>
          <w:szCs w:val="24"/>
        </w:rPr>
        <w:t>during employment, recognizing that the self-reported incidence of firm provided training is too small to explain a significant portion of wage variation.  Specifically, we re-estimate the wage models in Tables 4 and 5 for the NLSY 1979 and 1997 adding controls for cumulative exposure at the time wages are observed to occupational training intensity, the square of cumulative exposure to allow for diminishing returns and the interaction of cumulative exposure with AFQT to allow for the possibility that high AFQT workers benefit more from opportunities to build skills during employment. Cumulative exposure calculated by simply adding up the incidence of training in a worker</w:t>
      </w:r>
      <w:r w:rsidR="00D76DE3">
        <w:rPr>
          <w:rFonts w:ascii="Times New Roman" w:hAnsi="Times New Roman" w:cs="Times New Roman"/>
          <w:sz w:val="24"/>
          <w:szCs w:val="24"/>
        </w:rPr>
        <w:t>’</w:t>
      </w:r>
      <w:r w:rsidR="007F739F">
        <w:rPr>
          <w:rFonts w:ascii="Times New Roman" w:hAnsi="Times New Roman" w:cs="Times New Roman"/>
          <w:sz w:val="24"/>
          <w:szCs w:val="24"/>
        </w:rPr>
        <w:t>s occupation each year over all years worked prior to a given wage observation.</w:t>
      </w:r>
      <w:r w:rsidR="007F739F">
        <w:rPr>
          <w:rStyle w:val="FootnoteReference"/>
          <w:rFonts w:ascii="Times New Roman" w:hAnsi="Times New Roman" w:cs="Times New Roman"/>
          <w:sz w:val="24"/>
          <w:szCs w:val="24"/>
        </w:rPr>
        <w:footnoteReference w:id="26"/>
      </w:r>
    </w:p>
    <w:p w14:paraId="443975ED" w14:textId="01F15AE6" w:rsidR="007F739F" w:rsidRPr="0068062A" w:rsidRDefault="007F739F" w:rsidP="006806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results are shown in Table 7 for the NLSY 1979 and in Table 8 for the NLSY 1997. The first panel repeats the estimates from Tables 4 and 5 for comparison purposes, and the second panel presents the estimates for the cumulative exposure model.  In both samples, </w:t>
      </w:r>
      <w:r>
        <w:rPr>
          <w:rFonts w:ascii="Times New Roman" w:hAnsi="Times New Roman" w:cs="Times New Roman"/>
          <w:sz w:val="24"/>
          <w:szCs w:val="24"/>
        </w:rPr>
        <w:lastRenderedPageBreak/>
        <w:t>cumulative exposure to occupational training intensity is associated with higher wages, but also exhibits diminishing returns in cumulative exposure. In the NLSY 1979, the return to cumulative exposure does not depend upon AFQT</w:t>
      </w:r>
      <w:r w:rsidR="00A107F5">
        <w:rPr>
          <w:rFonts w:ascii="Times New Roman" w:hAnsi="Times New Roman" w:cs="Times New Roman"/>
          <w:sz w:val="24"/>
          <w:szCs w:val="24"/>
        </w:rPr>
        <w:t>. However, since</w:t>
      </w:r>
      <w:r>
        <w:rPr>
          <w:rFonts w:ascii="Times New Roman" w:hAnsi="Times New Roman" w:cs="Times New Roman"/>
          <w:sz w:val="24"/>
          <w:szCs w:val="24"/>
        </w:rPr>
        <w:t xml:space="preserve"> high AFQT workers are concentrated in high training exposure occupations</w:t>
      </w:r>
      <w:r w:rsidR="00A107F5">
        <w:rPr>
          <w:rFonts w:ascii="Times New Roman" w:hAnsi="Times New Roman" w:cs="Times New Roman"/>
          <w:sz w:val="24"/>
          <w:szCs w:val="24"/>
        </w:rPr>
        <w:t xml:space="preserve"> the wage return to AFQT in panel 2 does not increase with potential experience and cumulative exposure appear to explain most of the changes in return to AFQT as workers gain experience. In the NLSY 97, the return to cumulative exposure increases with AFQT, and the higher rate of return implies again that cumulative exposure can explain most of the changes in return to AFQT even though high AFQT workers are not disproportionate</w:t>
      </w:r>
      <w:r w:rsidR="00D736B2">
        <w:rPr>
          <w:rFonts w:ascii="Times New Roman" w:hAnsi="Times New Roman" w:cs="Times New Roman"/>
          <w:sz w:val="24"/>
          <w:szCs w:val="24"/>
        </w:rPr>
        <w:t>ly</w:t>
      </w:r>
      <w:r w:rsidR="00A107F5">
        <w:rPr>
          <w:rFonts w:ascii="Times New Roman" w:hAnsi="Times New Roman" w:cs="Times New Roman"/>
          <w:sz w:val="24"/>
          <w:szCs w:val="24"/>
        </w:rPr>
        <w:t xml:space="preserve"> represented in those high training intensity occupations.</w:t>
      </w:r>
      <w:r w:rsidR="00E04D36">
        <w:rPr>
          <w:rStyle w:val="FootnoteReference"/>
          <w:rFonts w:ascii="Times New Roman" w:hAnsi="Times New Roman" w:cs="Times New Roman"/>
          <w:sz w:val="24"/>
          <w:szCs w:val="24"/>
        </w:rPr>
        <w:footnoteReference w:id="27"/>
      </w:r>
    </w:p>
    <w:p w14:paraId="07EF5419" w14:textId="655D6681" w:rsidR="0062028E" w:rsidRDefault="000416F6" w:rsidP="00A656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w</w:t>
      </w:r>
      <w:r w:rsidR="00394A58" w:rsidRPr="00150168">
        <w:rPr>
          <w:rFonts w:ascii="Times New Roman" w:hAnsi="Times New Roman" w:cs="Times New Roman"/>
          <w:sz w:val="24"/>
          <w:szCs w:val="24"/>
        </w:rPr>
        <w:t xml:space="preserve">e investigate </w:t>
      </w:r>
      <w:r w:rsidR="00216777">
        <w:rPr>
          <w:rFonts w:ascii="Times New Roman" w:hAnsi="Times New Roman" w:cs="Times New Roman"/>
          <w:sz w:val="24"/>
          <w:szCs w:val="24"/>
        </w:rPr>
        <w:t xml:space="preserve">two other </w:t>
      </w:r>
      <w:r w:rsidR="00394A58" w:rsidRPr="00150168">
        <w:rPr>
          <w:rFonts w:ascii="Times New Roman" w:hAnsi="Times New Roman" w:cs="Times New Roman"/>
          <w:sz w:val="24"/>
          <w:szCs w:val="24"/>
        </w:rPr>
        <w:t>potential mechanisms for the non-linear relationship between initial wages and AFQT</w:t>
      </w:r>
      <w:r w:rsidR="008C0285">
        <w:rPr>
          <w:rFonts w:ascii="Times New Roman" w:hAnsi="Times New Roman" w:cs="Times New Roman"/>
          <w:sz w:val="24"/>
          <w:szCs w:val="24"/>
        </w:rPr>
        <w:t xml:space="preserve"> for workers who do not complete four years of college</w:t>
      </w:r>
      <w:r w:rsidR="001B384F">
        <w:rPr>
          <w:rFonts w:ascii="Times New Roman" w:hAnsi="Times New Roman" w:cs="Times New Roman"/>
          <w:sz w:val="24"/>
          <w:szCs w:val="24"/>
        </w:rPr>
        <w:t xml:space="preserve">. </w:t>
      </w:r>
      <w:r w:rsidR="0062028E">
        <w:rPr>
          <w:rFonts w:ascii="Times New Roman" w:hAnsi="Times New Roman" w:cs="Times New Roman"/>
          <w:sz w:val="24"/>
          <w:szCs w:val="24"/>
        </w:rPr>
        <w:t>Perhaps high AFQT workers are directly sorting into initial occupations with high levels of wage growth or sorting into higher wage occupations as potential experience increases.</w:t>
      </w:r>
      <w:r w:rsidR="00E04D36">
        <w:rPr>
          <w:rFonts w:ascii="Times New Roman" w:hAnsi="Times New Roman" w:cs="Times New Roman"/>
          <w:sz w:val="24"/>
          <w:szCs w:val="24"/>
        </w:rPr>
        <w:t xml:space="preserve"> For this analysis, we only focus on the NLSY 1979 because we did not observe sorting across occupations in the NLSY 1997 in Table 6.</w:t>
      </w:r>
      <w:r w:rsidR="0062028E">
        <w:rPr>
          <w:rFonts w:ascii="Times New Roman" w:hAnsi="Times New Roman" w:cs="Times New Roman"/>
          <w:sz w:val="24"/>
          <w:szCs w:val="24"/>
        </w:rPr>
        <w:t xml:space="preserve"> We use the Current Population Survey to characterize occupation wage growth and levels over potential experience, and estimate models in the NLSY where these growth or level estimates are the dependent variables.  However, as shown in Appendix Table 1</w:t>
      </w:r>
      <w:r w:rsidR="00E04D36">
        <w:rPr>
          <w:rFonts w:ascii="Times New Roman" w:hAnsi="Times New Roman" w:cs="Times New Roman"/>
          <w:sz w:val="24"/>
          <w:szCs w:val="24"/>
        </w:rPr>
        <w:t>6</w:t>
      </w:r>
      <w:r w:rsidR="0062028E">
        <w:rPr>
          <w:rFonts w:ascii="Times New Roman" w:hAnsi="Times New Roman" w:cs="Times New Roman"/>
          <w:sz w:val="24"/>
          <w:szCs w:val="24"/>
        </w:rPr>
        <w:t>, we do not find any relationship between initial</w:t>
      </w:r>
      <w:r w:rsidR="00E04D36">
        <w:rPr>
          <w:rFonts w:ascii="Times New Roman" w:hAnsi="Times New Roman" w:cs="Times New Roman"/>
          <w:sz w:val="24"/>
          <w:szCs w:val="24"/>
        </w:rPr>
        <w:t xml:space="preserve"> or early</w:t>
      </w:r>
      <w:r w:rsidR="0062028E">
        <w:rPr>
          <w:rFonts w:ascii="Times New Roman" w:hAnsi="Times New Roman" w:cs="Times New Roman"/>
          <w:sz w:val="24"/>
          <w:szCs w:val="24"/>
        </w:rPr>
        <w:t xml:space="preserve"> occupation growth</w:t>
      </w:r>
      <w:r w:rsidR="00FF605A">
        <w:rPr>
          <w:rFonts w:ascii="Times New Roman" w:hAnsi="Times New Roman" w:cs="Times New Roman"/>
          <w:sz w:val="24"/>
          <w:szCs w:val="24"/>
        </w:rPr>
        <w:t xml:space="preserve"> rates and AFQT</w:t>
      </w:r>
      <w:r w:rsidR="0062028E">
        <w:rPr>
          <w:rFonts w:ascii="Times New Roman" w:hAnsi="Times New Roman" w:cs="Times New Roman"/>
          <w:sz w:val="24"/>
          <w:szCs w:val="24"/>
        </w:rPr>
        <w:t>. We do find that high AFQT workers move into higher wage occupations as they gain potential experience in the full sample, but these results are not robust to restricting our sample to white workers only, the subsample where our non-linear returns are concentrated</w:t>
      </w:r>
      <w:r w:rsidR="00DD1D31">
        <w:rPr>
          <w:rFonts w:ascii="Times New Roman" w:hAnsi="Times New Roman" w:cs="Times New Roman"/>
          <w:sz w:val="24"/>
          <w:szCs w:val="24"/>
        </w:rPr>
        <w:t xml:space="preserve">, see Appendix Table </w:t>
      </w:r>
      <w:r w:rsidR="00DD1D31">
        <w:rPr>
          <w:rFonts w:ascii="Times New Roman" w:hAnsi="Times New Roman" w:cs="Times New Roman"/>
          <w:sz w:val="24"/>
          <w:szCs w:val="24"/>
        </w:rPr>
        <w:lastRenderedPageBreak/>
        <w:t>1</w:t>
      </w:r>
      <w:r w:rsidR="00522E18">
        <w:rPr>
          <w:rFonts w:ascii="Times New Roman" w:hAnsi="Times New Roman" w:cs="Times New Roman"/>
          <w:sz w:val="24"/>
          <w:szCs w:val="24"/>
        </w:rPr>
        <w:t>7</w:t>
      </w:r>
      <w:r w:rsidR="0062028E">
        <w:rPr>
          <w:rFonts w:ascii="Times New Roman" w:hAnsi="Times New Roman" w:cs="Times New Roman"/>
          <w:sz w:val="24"/>
          <w:szCs w:val="24"/>
        </w:rPr>
        <w:t>.</w:t>
      </w:r>
      <w:r w:rsidR="007F2B76">
        <w:rPr>
          <w:rFonts w:ascii="Times New Roman" w:hAnsi="Times New Roman" w:cs="Times New Roman"/>
          <w:sz w:val="24"/>
          <w:szCs w:val="24"/>
        </w:rPr>
        <w:t xml:space="preserve"> Therefore, we cannot replicate the effects of occupational training levels by simply examining occupation specific wage levels and</w:t>
      </w:r>
      <w:r w:rsidR="00A73A8F">
        <w:rPr>
          <w:rFonts w:ascii="Times New Roman" w:hAnsi="Times New Roman" w:cs="Times New Roman"/>
          <w:sz w:val="24"/>
          <w:szCs w:val="24"/>
        </w:rPr>
        <w:t>/or</w:t>
      </w:r>
      <w:r w:rsidR="007F2B76">
        <w:rPr>
          <w:rFonts w:ascii="Times New Roman" w:hAnsi="Times New Roman" w:cs="Times New Roman"/>
          <w:sz w:val="24"/>
          <w:szCs w:val="24"/>
        </w:rPr>
        <w:t xml:space="preserve"> wage growth rates.</w:t>
      </w:r>
    </w:p>
    <w:p w14:paraId="52F88C9A" w14:textId="06809D06" w:rsidR="00A820F9" w:rsidRPr="008650AB" w:rsidRDefault="008650AB" w:rsidP="00A820F9">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 xml:space="preserve">V. </w:t>
      </w:r>
      <w:r w:rsidR="00A820F9" w:rsidRPr="008650AB">
        <w:rPr>
          <w:rFonts w:ascii="Times New Roman" w:hAnsi="Times New Roman" w:cs="Times New Roman"/>
          <w:b/>
          <w:iCs/>
          <w:sz w:val="24"/>
          <w:szCs w:val="24"/>
        </w:rPr>
        <w:t>Discussion</w:t>
      </w:r>
    </w:p>
    <w:p w14:paraId="2436C464" w14:textId="2A036F59" w:rsidR="00215D8A" w:rsidRDefault="00772CF0" w:rsidP="00A820F9">
      <w:pPr>
        <w:spacing w:after="0" w:line="480" w:lineRule="auto"/>
        <w:rPr>
          <w:rFonts w:ascii="Times New Roman" w:hAnsi="Times New Roman" w:cs="Times New Roman"/>
          <w:sz w:val="24"/>
          <w:szCs w:val="24"/>
        </w:rPr>
      </w:pPr>
      <w:r>
        <w:rPr>
          <w:rFonts w:ascii="Times New Roman" w:hAnsi="Times New Roman" w:cs="Times New Roman"/>
          <w:sz w:val="24"/>
          <w:szCs w:val="24"/>
        </w:rPr>
        <w:tab/>
        <w:t>In summary, the signaling model of educational investment is a very important theo</w:t>
      </w:r>
      <w:r w:rsidR="00354F40">
        <w:rPr>
          <w:rFonts w:ascii="Times New Roman" w:hAnsi="Times New Roman" w:cs="Times New Roman"/>
          <w:sz w:val="24"/>
          <w:szCs w:val="24"/>
        </w:rPr>
        <w:t>ry within labor economics. M</w:t>
      </w:r>
      <w:r>
        <w:rPr>
          <w:rFonts w:ascii="Times New Roman" w:hAnsi="Times New Roman" w:cs="Times New Roman"/>
          <w:sz w:val="24"/>
          <w:szCs w:val="24"/>
        </w:rPr>
        <w:t>uch of the evidence in support of this theor</w:t>
      </w:r>
      <w:r w:rsidR="00CB61AD">
        <w:rPr>
          <w:rFonts w:ascii="Times New Roman" w:hAnsi="Times New Roman" w:cs="Times New Roman"/>
          <w:sz w:val="24"/>
          <w:szCs w:val="24"/>
        </w:rPr>
        <w:t>y</w:t>
      </w:r>
      <w:r>
        <w:rPr>
          <w:rFonts w:ascii="Times New Roman" w:hAnsi="Times New Roman" w:cs="Times New Roman"/>
          <w:sz w:val="24"/>
          <w:szCs w:val="24"/>
        </w:rPr>
        <w:t xml:space="preserve"> is based on analyses of the 1979 National Longitudinal Survey of Youth where initial wages have been found to be unrelated to a test score proxy for ability</w:t>
      </w:r>
      <w:r w:rsidR="00B834E0">
        <w:rPr>
          <w:rFonts w:ascii="Times New Roman" w:hAnsi="Times New Roman" w:cs="Times New Roman"/>
          <w:sz w:val="24"/>
          <w:szCs w:val="24"/>
        </w:rPr>
        <w:t xml:space="preserve">, but </w:t>
      </w:r>
      <w:r w:rsidR="00CB61AD">
        <w:rPr>
          <w:rFonts w:ascii="Times New Roman" w:hAnsi="Times New Roman" w:cs="Times New Roman"/>
          <w:sz w:val="24"/>
          <w:szCs w:val="24"/>
        </w:rPr>
        <w:t xml:space="preserve">to </w:t>
      </w:r>
      <w:r w:rsidR="00B834E0">
        <w:rPr>
          <w:rFonts w:ascii="Times New Roman" w:hAnsi="Times New Roman" w:cs="Times New Roman"/>
          <w:sz w:val="24"/>
          <w:szCs w:val="24"/>
        </w:rPr>
        <w:t xml:space="preserve">increase with test score </w:t>
      </w:r>
      <w:r w:rsidR="00CB61AD">
        <w:rPr>
          <w:rFonts w:ascii="Times New Roman" w:hAnsi="Times New Roman" w:cs="Times New Roman"/>
          <w:sz w:val="24"/>
          <w:szCs w:val="24"/>
        </w:rPr>
        <w:t>based on</w:t>
      </w:r>
      <w:r w:rsidR="00B834E0">
        <w:rPr>
          <w:rFonts w:ascii="Times New Roman" w:hAnsi="Times New Roman" w:cs="Times New Roman"/>
          <w:sz w:val="24"/>
          <w:szCs w:val="24"/>
        </w:rPr>
        <w:t xml:space="preserve"> time in the labor market</w:t>
      </w:r>
      <w:r w:rsidR="00CB61AD">
        <w:rPr>
          <w:rFonts w:ascii="Times New Roman" w:hAnsi="Times New Roman" w:cs="Times New Roman"/>
          <w:sz w:val="24"/>
          <w:szCs w:val="24"/>
        </w:rPr>
        <w:t>,</w:t>
      </w:r>
      <w:r w:rsidR="00B834E0">
        <w:rPr>
          <w:rFonts w:ascii="Times New Roman" w:hAnsi="Times New Roman" w:cs="Times New Roman"/>
          <w:sz w:val="24"/>
          <w:szCs w:val="24"/>
        </w:rPr>
        <w:t xml:space="preserve"> while </w:t>
      </w:r>
      <w:r w:rsidR="00117AE8">
        <w:rPr>
          <w:rFonts w:ascii="Times New Roman" w:hAnsi="Times New Roman" w:cs="Times New Roman"/>
          <w:sz w:val="24"/>
          <w:szCs w:val="24"/>
        </w:rPr>
        <w:t>simultaneously</w:t>
      </w:r>
      <w:r w:rsidR="00B834E0">
        <w:rPr>
          <w:rFonts w:ascii="Times New Roman" w:hAnsi="Times New Roman" w:cs="Times New Roman"/>
          <w:sz w:val="24"/>
          <w:szCs w:val="24"/>
        </w:rPr>
        <w:t xml:space="preserve"> the importance of education in explaining wages falls with time</w:t>
      </w:r>
      <w:r w:rsidR="001B384F">
        <w:rPr>
          <w:rFonts w:ascii="Times New Roman" w:hAnsi="Times New Roman" w:cs="Times New Roman"/>
          <w:sz w:val="24"/>
          <w:szCs w:val="24"/>
        </w:rPr>
        <w:t xml:space="preserve">. </w:t>
      </w:r>
      <w:r w:rsidR="00B834E0">
        <w:rPr>
          <w:rFonts w:ascii="Times New Roman" w:hAnsi="Times New Roman" w:cs="Times New Roman"/>
          <w:sz w:val="24"/>
          <w:szCs w:val="24"/>
        </w:rPr>
        <w:t xml:space="preserve">In this paper, we show that AFQT is related to early wages for </w:t>
      </w:r>
      <w:r w:rsidR="004A69DE">
        <w:rPr>
          <w:rFonts w:ascii="Times New Roman" w:hAnsi="Times New Roman" w:cs="Times New Roman"/>
          <w:sz w:val="24"/>
          <w:szCs w:val="24"/>
        </w:rPr>
        <w:t>workers</w:t>
      </w:r>
      <w:r w:rsidR="00B834E0">
        <w:rPr>
          <w:rFonts w:ascii="Times New Roman" w:hAnsi="Times New Roman" w:cs="Times New Roman"/>
          <w:sz w:val="24"/>
          <w:szCs w:val="24"/>
        </w:rPr>
        <w:t xml:space="preserve"> who did not complete four year</w:t>
      </w:r>
      <w:r w:rsidR="001B6F09">
        <w:rPr>
          <w:rFonts w:ascii="Times New Roman" w:hAnsi="Times New Roman" w:cs="Times New Roman"/>
          <w:sz w:val="24"/>
          <w:szCs w:val="24"/>
        </w:rPr>
        <w:t>s of</w:t>
      </w:r>
      <w:r w:rsidR="00B834E0">
        <w:rPr>
          <w:rFonts w:ascii="Times New Roman" w:hAnsi="Times New Roman" w:cs="Times New Roman"/>
          <w:sz w:val="24"/>
          <w:szCs w:val="24"/>
        </w:rPr>
        <w:t xml:space="preserve"> college, but in a non-linear manner with wages rising with AFQT for workers with low scores and falling with AFQT for workers with high scores</w:t>
      </w:r>
      <w:r w:rsidR="001B384F">
        <w:rPr>
          <w:rFonts w:ascii="Times New Roman" w:hAnsi="Times New Roman" w:cs="Times New Roman"/>
          <w:sz w:val="24"/>
          <w:szCs w:val="24"/>
        </w:rPr>
        <w:t xml:space="preserve">. </w:t>
      </w:r>
      <w:r w:rsidR="00215D8A">
        <w:rPr>
          <w:rFonts w:ascii="Times New Roman" w:hAnsi="Times New Roman" w:cs="Times New Roman"/>
          <w:sz w:val="24"/>
          <w:szCs w:val="24"/>
        </w:rPr>
        <w:t>This non-linear relationship disappears as workers obtain more experience.</w:t>
      </w:r>
      <w:r w:rsidR="00B834E0">
        <w:rPr>
          <w:rFonts w:ascii="Times New Roman" w:hAnsi="Times New Roman" w:cs="Times New Roman"/>
          <w:sz w:val="24"/>
          <w:szCs w:val="24"/>
        </w:rPr>
        <w:t xml:space="preserve"> </w:t>
      </w:r>
      <w:r w:rsidR="00215D8A">
        <w:rPr>
          <w:rFonts w:ascii="Times New Roman" w:hAnsi="Times New Roman" w:cs="Times New Roman"/>
          <w:sz w:val="24"/>
          <w:szCs w:val="24"/>
        </w:rPr>
        <w:t>These patterns are very robust across samples and model specifications, and a substantial portion of the increase in the return to AFQT with potential experience</w:t>
      </w:r>
      <w:r w:rsidR="00AE0151">
        <w:rPr>
          <w:rFonts w:ascii="Times New Roman" w:hAnsi="Times New Roman" w:cs="Times New Roman"/>
          <w:sz w:val="24"/>
          <w:szCs w:val="24"/>
        </w:rPr>
        <w:t xml:space="preserve"> in the NLSY</w:t>
      </w:r>
      <w:r w:rsidR="00215D8A">
        <w:rPr>
          <w:rFonts w:ascii="Times New Roman" w:hAnsi="Times New Roman" w:cs="Times New Roman"/>
          <w:sz w:val="24"/>
          <w:szCs w:val="24"/>
        </w:rPr>
        <w:t xml:space="preserve"> is likely due to the short-run nature of this non-monotonic relationship.</w:t>
      </w:r>
      <w:r w:rsidR="00AE0151">
        <w:rPr>
          <w:rFonts w:ascii="Times New Roman" w:hAnsi="Times New Roman" w:cs="Times New Roman"/>
          <w:sz w:val="24"/>
          <w:szCs w:val="24"/>
        </w:rPr>
        <w:t xml:space="preserve"> Further, as previously o</w:t>
      </w:r>
      <w:r w:rsidR="00B13767">
        <w:rPr>
          <w:rFonts w:ascii="Times New Roman" w:hAnsi="Times New Roman" w:cs="Times New Roman"/>
          <w:sz w:val="24"/>
          <w:szCs w:val="24"/>
        </w:rPr>
        <w:t>bserved by Pinkston (2006), almost all</w:t>
      </w:r>
      <w:r w:rsidR="00AE0151">
        <w:rPr>
          <w:rFonts w:ascii="Times New Roman" w:hAnsi="Times New Roman" w:cs="Times New Roman"/>
          <w:sz w:val="24"/>
          <w:szCs w:val="24"/>
        </w:rPr>
        <w:t xml:space="preserve"> of the evidence that we identify for declining returns to education with potential experience is not present in a model that excludes black workers</w:t>
      </w:r>
      <w:r w:rsidR="001B384F">
        <w:rPr>
          <w:rFonts w:ascii="Times New Roman" w:hAnsi="Times New Roman" w:cs="Times New Roman"/>
          <w:sz w:val="24"/>
          <w:szCs w:val="24"/>
        </w:rPr>
        <w:t xml:space="preserve">. </w:t>
      </w:r>
    </w:p>
    <w:p w14:paraId="2DFB9890" w14:textId="7DADE0AC" w:rsidR="00A820F9" w:rsidRPr="00A820F9" w:rsidRDefault="00215D8A" w:rsidP="006B6C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215D8A">
        <w:rPr>
          <w:rFonts w:ascii="Times New Roman" w:hAnsi="Times New Roman" w:cs="Times New Roman"/>
          <w:sz w:val="24"/>
          <w:szCs w:val="24"/>
        </w:rPr>
        <w:t xml:space="preserve">he evidence appears consistent with the highest ability workers </w:t>
      </w:r>
      <w:r>
        <w:rPr>
          <w:rFonts w:ascii="Times New Roman" w:hAnsi="Times New Roman" w:cs="Times New Roman"/>
          <w:sz w:val="24"/>
          <w:szCs w:val="24"/>
        </w:rPr>
        <w:t xml:space="preserve">who do not </w:t>
      </w:r>
      <w:r w:rsidR="00AE0151">
        <w:rPr>
          <w:rFonts w:ascii="Times New Roman" w:hAnsi="Times New Roman" w:cs="Times New Roman"/>
          <w:sz w:val="24"/>
          <w:szCs w:val="24"/>
        </w:rPr>
        <w:t xml:space="preserve">complete </w:t>
      </w:r>
      <w:r>
        <w:rPr>
          <w:rFonts w:ascii="Times New Roman" w:hAnsi="Times New Roman" w:cs="Times New Roman"/>
          <w:sz w:val="24"/>
          <w:szCs w:val="24"/>
        </w:rPr>
        <w:t>four year</w:t>
      </w:r>
      <w:r w:rsidR="00AE0151">
        <w:rPr>
          <w:rFonts w:ascii="Times New Roman" w:hAnsi="Times New Roman" w:cs="Times New Roman"/>
          <w:sz w:val="24"/>
          <w:szCs w:val="24"/>
        </w:rPr>
        <w:t>s of</w:t>
      </w:r>
      <w:r>
        <w:rPr>
          <w:rFonts w:ascii="Times New Roman" w:hAnsi="Times New Roman" w:cs="Times New Roman"/>
          <w:sz w:val="24"/>
          <w:szCs w:val="24"/>
        </w:rPr>
        <w:t xml:space="preserve"> college </w:t>
      </w:r>
      <w:r w:rsidRPr="00215D8A">
        <w:rPr>
          <w:rFonts w:ascii="Times New Roman" w:hAnsi="Times New Roman" w:cs="Times New Roman"/>
          <w:sz w:val="24"/>
          <w:szCs w:val="24"/>
        </w:rPr>
        <w:t xml:space="preserve">investing in higher </w:t>
      </w:r>
      <w:r w:rsidR="009428C5">
        <w:rPr>
          <w:rFonts w:ascii="Times New Roman" w:hAnsi="Times New Roman" w:cs="Times New Roman"/>
          <w:sz w:val="24"/>
          <w:szCs w:val="24"/>
        </w:rPr>
        <w:t xml:space="preserve">future </w:t>
      </w:r>
      <w:r w:rsidRPr="00215D8A">
        <w:rPr>
          <w:rFonts w:ascii="Times New Roman" w:hAnsi="Times New Roman" w:cs="Times New Roman"/>
          <w:sz w:val="24"/>
          <w:szCs w:val="24"/>
        </w:rPr>
        <w:t>earnings by selecting jobs that build human capital</w:t>
      </w:r>
      <w:r w:rsidR="001B384F">
        <w:rPr>
          <w:rFonts w:ascii="Times New Roman" w:hAnsi="Times New Roman" w:cs="Times New Roman"/>
          <w:sz w:val="24"/>
          <w:szCs w:val="24"/>
        </w:rPr>
        <w:t xml:space="preserve">. </w:t>
      </w:r>
      <w:r w:rsidR="004A69DE">
        <w:rPr>
          <w:rFonts w:ascii="Times New Roman" w:hAnsi="Times New Roman" w:cs="Times New Roman"/>
          <w:sz w:val="24"/>
          <w:szCs w:val="24"/>
        </w:rPr>
        <w:t>W</w:t>
      </w:r>
      <w:r w:rsidRPr="00215D8A">
        <w:rPr>
          <w:rFonts w:ascii="Times New Roman" w:hAnsi="Times New Roman" w:cs="Times New Roman"/>
          <w:sz w:val="24"/>
          <w:szCs w:val="24"/>
        </w:rPr>
        <w:t xml:space="preserve">orkers </w:t>
      </w:r>
      <w:r w:rsidR="004A69DE">
        <w:rPr>
          <w:rFonts w:ascii="Times New Roman" w:hAnsi="Times New Roman" w:cs="Times New Roman"/>
          <w:sz w:val="24"/>
          <w:szCs w:val="24"/>
        </w:rPr>
        <w:t xml:space="preserve">without four years of college, but </w:t>
      </w:r>
      <w:r w:rsidRPr="00215D8A">
        <w:rPr>
          <w:rFonts w:ascii="Times New Roman" w:hAnsi="Times New Roman" w:cs="Times New Roman"/>
          <w:sz w:val="24"/>
          <w:szCs w:val="24"/>
        </w:rPr>
        <w:t>with high AFQT</w:t>
      </w:r>
      <w:r w:rsidR="004A69DE">
        <w:rPr>
          <w:rFonts w:ascii="Times New Roman" w:hAnsi="Times New Roman" w:cs="Times New Roman"/>
          <w:sz w:val="24"/>
          <w:szCs w:val="24"/>
        </w:rPr>
        <w:t>,</w:t>
      </w:r>
      <w:r w:rsidRPr="00215D8A">
        <w:rPr>
          <w:rFonts w:ascii="Times New Roman" w:hAnsi="Times New Roman" w:cs="Times New Roman"/>
          <w:sz w:val="24"/>
          <w:szCs w:val="24"/>
        </w:rPr>
        <w:t xml:space="preserve"> are observed to receive more training than low AFQT workers and to select into occupations where training is provided more frequently</w:t>
      </w:r>
      <w:r w:rsidR="001B384F">
        <w:rPr>
          <w:rFonts w:ascii="Times New Roman" w:hAnsi="Times New Roman" w:cs="Times New Roman"/>
          <w:sz w:val="24"/>
          <w:szCs w:val="24"/>
        </w:rPr>
        <w:t>.</w:t>
      </w:r>
      <w:r w:rsidR="00777D24">
        <w:rPr>
          <w:rFonts w:ascii="Times New Roman" w:hAnsi="Times New Roman" w:cs="Times New Roman"/>
          <w:sz w:val="24"/>
          <w:szCs w:val="24"/>
        </w:rPr>
        <w:t xml:space="preserve"> Further, exposure to high training intensity occupations</w:t>
      </w:r>
      <w:r w:rsidR="004A69DE">
        <w:rPr>
          <w:rFonts w:ascii="Times New Roman" w:hAnsi="Times New Roman" w:cs="Times New Roman"/>
          <w:sz w:val="24"/>
          <w:szCs w:val="24"/>
        </w:rPr>
        <w:t xml:space="preserve"> appears to explain most or all of the increase in the return to AFQT that arises among workers without four years of </w:t>
      </w:r>
      <w:r w:rsidR="004A69DE">
        <w:rPr>
          <w:rFonts w:ascii="Times New Roman" w:hAnsi="Times New Roman" w:cs="Times New Roman"/>
          <w:sz w:val="24"/>
          <w:szCs w:val="24"/>
        </w:rPr>
        <w:lastRenderedPageBreak/>
        <w:t>college.</w:t>
      </w:r>
      <w:r w:rsidR="00354F40">
        <w:rPr>
          <w:rFonts w:ascii="Times New Roman" w:hAnsi="Times New Roman" w:cs="Times New Roman"/>
          <w:sz w:val="24"/>
          <w:szCs w:val="24"/>
        </w:rPr>
        <w:t xml:space="preserve"> </w:t>
      </w:r>
      <w:r>
        <w:rPr>
          <w:rFonts w:ascii="Times New Roman" w:hAnsi="Times New Roman" w:cs="Times New Roman"/>
          <w:sz w:val="24"/>
          <w:szCs w:val="24"/>
        </w:rPr>
        <w:t>I</w:t>
      </w:r>
      <w:r w:rsidR="00A44D0B">
        <w:rPr>
          <w:rFonts w:ascii="Times New Roman" w:hAnsi="Times New Roman" w:cs="Times New Roman"/>
          <w:sz w:val="24"/>
          <w:szCs w:val="24"/>
        </w:rPr>
        <w:t>t is important to note</w:t>
      </w:r>
      <w:r w:rsidR="00817A52">
        <w:rPr>
          <w:rFonts w:ascii="Times New Roman" w:hAnsi="Times New Roman" w:cs="Times New Roman"/>
          <w:sz w:val="24"/>
          <w:szCs w:val="24"/>
        </w:rPr>
        <w:t>, however,</w:t>
      </w:r>
      <w:r w:rsidR="00A44D0B">
        <w:rPr>
          <w:rFonts w:ascii="Times New Roman" w:hAnsi="Times New Roman" w:cs="Times New Roman"/>
          <w:sz w:val="24"/>
          <w:szCs w:val="24"/>
        </w:rPr>
        <w:t xml:space="preserve"> that</w:t>
      </w:r>
      <w:r>
        <w:rPr>
          <w:rFonts w:ascii="Times New Roman" w:hAnsi="Times New Roman" w:cs="Times New Roman"/>
          <w:sz w:val="24"/>
          <w:szCs w:val="24"/>
        </w:rPr>
        <w:t xml:space="preserve"> when just focusing on low AFQT workers the return of AFQT in wages does increase with potential experience</w:t>
      </w:r>
      <w:r w:rsidR="00A44D0B">
        <w:rPr>
          <w:rFonts w:ascii="Times New Roman" w:hAnsi="Times New Roman" w:cs="Times New Roman"/>
          <w:sz w:val="24"/>
          <w:szCs w:val="24"/>
        </w:rPr>
        <w:t xml:space="preserve"> in some models</w:t>
      </w:r>
      <w:r w:rsidR="001B384F">
        <w:rPr>
          <w:rFonts w:ascii="Times New Roman" w:hAnsi="Times New Roman" w:cs="Times New Roman"/>
          <w:sz w:val="24"/>
          <w:szCs w:val="24"/>
        </w:rPr>
        <w:t xml:space="preserve">. </w:t>
      </w:r>
      <w:r>
        <w:rPr>
          <w:rFonts w:ascii="Times New Roman" w:hAnsi="Times New Roman" w:cs="Times New Roman"/>
          <w:sz w:val="24"/>
          <w:szCs w:val="24"/>
        </w:rPr>
        <w:t xml:space="preserve">Therefore, statistical discrimination may still play a role in explaining the early wages of workers, but past studies that have not </w:t>
      </w:r>
      <w:r w:rsidR="007D33F5">
        <w:rPr>
          <w:rFonts w:ascii="Times New Roman" w:hAnsi="Times New Roman" w:cs="Times New Roman"/>
          <w:sz w:val="24"/>
          <w:szCs w:val="24"/>
        </w:rPr>
        <w:t xml:space="preserve">considered compensating wage differentials based on future skill accumulation </w:t>
      </w:r>
      <w:r w:rsidR="004A69DE">
        <w:rPr>
          <w:rFonts w:ascii="Times New Roman" w:hAnsi="Times New Roman" w:cs="Times New Roman"/>
          <w:sz w:val="24"/>
          <w:szCs w:val="24"/>
        </w:rPr>
        <w:t>may</w:t>
      </w:r>
      <w:r w:rsidR="007D33F5">
        <w:rPr>
          <w:rFonts w:ascii="Times New Roman" w:hAnsi="Times New Roman" w:cs="Times New Roman"/>
          <w:sz w:val="24"/>
          <w:szCs w:val="24"/>
        </w:rPr>
        <w:t xml:space="preserve"> </w:t>
      </w:r>
      <w:r w:rsidR="00B13767">
        <w:rPr>
          <w:rFonts w:ascii="Times New Roman" w:hAnsi="Times New Roman" w:cs="Times New Roman"/>
          <w:sz w:val="24"/>
          <w:szCs w:val="24"/>
        </w:rPr>
        <w:t xml:space="preserve">significantly </w:t>
      </w:r>
      <w:r w:rsidR="007D33F5">
        <w:rPr>
          <w:rFonts w:ascii="Times New Roman" w:hAnsi="Times New Roman" w:cs="Times New Roman"/>
          <w:sz w:val="24"/>
          <w:szCs w:val="24"/>
        </w:rPr>
        <w:t>overstate the importance of signaling for demonstrating cognitive skills in the labor market</w:t>
      </w:r>
      <w:r w:rsidR="001B384F">
        <w:rPr>
          <w:rFonts w:ascii="Times New Roman" w:hAnsi="Times New Roman" w:cs="Times New Roman"/>
          <w:sz w:val="24"/>
          <w:szCs w:val="24"/>
        </w:rPr>
        <w:t xml:space="preserve">. </w:t>
      </w:r>
    </w:p>
    <w:p w14:paraId="6F337DA2" w14:textId="77777777" w:rsidR="001F5504" w:rsidRDefault="001F5504">
      <w:pPr>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br w:type="page"/>
      </w:r>
    </w:p>
    <w:p w14:paraId="2818A5EE" w14:textId="31644839" w:rsidR="00A820F9" w:rsidRPr="00A820F9" w:rsidRDefault="00A820F9" w:rsidP="00A820F9">
      <w:pPr>
        <w:autoSpaceDE w:val="0"/>
        <w:autoSpaceDN w:val="0"/>
        <w:adjustRightInd w:val="0"/>
        <w:spacing w:after="0" w:line="480" w:lineRule="auto"/>
        <w:jc w:val="center"/>
        <w:rPr>
          <w:rFonts w:ascii="Times New Roman" w:eastAsia="DengXian" w:hAnsi="Times New Roman" w:cs="Times New Roman"/>
          <w:sz w:val="24"/>
          <w:szCs w:val="24"/>
          <w:lang w:eastAsia="zh-CN"/>
        </w:rPr>
      </w:pPr>
      <w:r w:rsidRPr="00A820F9">
        <w:rPr>
          <w:rFonts w:ascii="Times New Roman" w:eastAsia="DengXian" w:hAnsi="Times New Roman" w:cs="Times New Roman"/>
          <w:b/>
          <w:sz w:val="24"/>
          <w:szCs w:val="24"/>
          <w:lang w:eastAsia="zh-CN"/>
        </w:rPr>
        <w:lastRenderedPageBreak/>
        <w:t>Reference</w:t>
      </w:r>
    </w:p>
    <w:p w14:paraId="209A1D0B" w14:textId="1862B827" w:rsidR="007F6E9B" w:rsidRPr="007F6E9B" w:rsidRDefault="007F6E9B" w:rsidP="007F6E9B">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7F6E9B">
        <w:rPr>
          <w:rFonts w:ascii="Times New Roman" w:eastAsia="DengXian" w:hAnsi="Times New Roman" w:cs="Times New Roman"/>
          <w:sz w:val="24"/>
          <w:szCs w:val="24"/>
          <w:lang w:eastAsia="zh-CN"/>
        </w:rPr>
        <w:t>Acemoglu, Daron and Jorn-Steffen Pischke</w:t>
      </w:r>
      <w:r>
        <w:rPr>
          <w:rFonts w:ascii="Times New Roman" w:eastAsia="DengXian" w:hAnsi="Times New Roman" w:cs="Times New Roman"/>
          <w:sz w:val="24"/>
          <w:szCs w:val="24"/>
          <w:lang w:eastAsia="zh-CN"/>
        </w:rPr>
        <w:t>. (1999).</w:t>
      </w:r>
      <w:r w:rsidRPr="007F6E9B">
        <w:rPr>
          <w:rFonts w:ascii="Times New Roman" w:eastAsia="DengXian" w:hAnsi="Times New Roman" w:cs="Times New Roman"/>
          <w:sz w:val="24"/>
          <w:szCs w:val="24"/>
          <w:lang w:eastAsia="zh-CN"/>
        </w:rPr>
        <w:t xml:space="preserve"> The Structure of Wages and </w:t>
      </w:r>
      <w:r>
        <w:rPr>
          <w:rFonts w:ascii="Times New Roman" w:eastAsia="DengXian" w:hAnsi="Times New Roman" w:cs="Times New Roman"/>
          <w:sz w:val="24"/>
          <w:szCs w:val="24"/>
          <w:lang w:eastAsia="zh-CN"/>
        </w:rPr>
        <w:t>Investment in General Training.</w:t>
      </w:r>
      <w:r w:rsidRPr="007F6E9B">
        <w:rPr>
          <w:rFonts w:ascii="Times New Roman" w:eastAsia="DengXian" w:hAnsi="Times New Roman" w:cs="Times New Roman"/>
          <w:sz w:val="24"/>
          <w:szCs w:val="24"/>
          <w:lang w:eastAsia="zh-CN"/>
        </w:rPr>
        <w:t xml:space="preserve"> </w:t>
      </w:r>
      <w:r w:rsidRPr="007F6E9B">
        <w:rPr>
          <w:rFonts w:ascii="Times New Roman" w:eastAsia="DengXian" w:hAnsi="Times New Roman" w:cs="Times New Roman"/>
          <w:i/>
          <w:sz w:val="24"/>
          <w:szCs w:val="24"/>
          <w:lang w:eastAsia="zh-CN"/>
        </w:rPr>
        <w:t>Journal of Political Economy</w:t>
      </w:r>
      <w:r>
        <w:rPr>
          <w:rFonts w:ascii="Times New Roman" w:eastAsia="DengXian" w:hAnsi="Times New Roman" w:cs="Times New Roman"/>
          <w:sz w:val="24"/>
          <w:szCs w:val="24"/>
          <w:lang w:eastAsia="zh-CN"/>
        </w:rPr>
        <w:t xml:space="preserve">, </w:t>
      </w:r>
      <w:r w:rsidRPr="007F6E9B">
        <w:rPr>
          <w:rFonts w:ascii="Times New Roman" w:eastAsia="DengXian" w:hAnsi="Times New Roman" w:cs="Times New Roman"/>
          <w:sz w:val="24"/>
          <w:szCs w:val="24"/>
          <w:lang w:eastAsia="zh-CN"/>
        </w:rPr>
        <w:t>107</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3</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539–572.</w:t>
      </w:r>
    </w:p>
    <w:p w14:paraId="54A2583A" w14:textId="62A9F2F2" w:rsidR="00A820F9" w:rsidRDefault="00A820F9"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t>Altonji, J</w:t>
      </w:r>
      <w:r w:rsidR="00B06CC3">
        <w:rPr>
          <w:rFonts w:ascii="Times New Roman" w:eastAsia="DengXian" w:hAnsi="Times New Roman" w:cs="Times New Roman"/>
          <w:sz w:val="24"/>
          <w:szCs w:val="24"/>
          <w:lang w:eastAsia="zh-CN"/>
        </w:rPr>
        <w:t>oseph</w:t>
      </w:r>
      <w:r w:rsidRPr="00A820F9">
        <w:rPr>
          <w:rFonts w:ascii="Times New Roman" w:eastAsia="DengXian" w:hAnsi="Times New Roman" w:cs="Times New Roman"/>
          <w:sz w:val="24"/>
          <w:szCs w:val="24"/>
          <w:lang w:eastAsia="zh-CN"/>
        </w:rPr>
        <w:t xml:space="preserve"> G. and Pierret, C. R. (2001). Employer learning and statistical discrimination. </w:t>
      </w:r>
      <w:r w:rsidRPr="00A820F9">
        <w:rPr>
          <w:rFonts w:ascii="Times New Roman" w:eastAsia="DengXian" w:hAnsi="Times New Roman" w:cs="Times New Roman"/>
          <w:i/>
          <w:sz w:val="24"/>
          <w:szCs w:val="24"/>
          <w:lang w:eastAsia="zh-CN"/>
        </w:rPr>
        <w:t xml:space="preserve">The Quarterly Journal of Economics, </w:t>
      </w:r>
      <w:r w:rsidRPr="00A820F9">
        <w:rPr>
          <w:rFonts w:ascii="Times New Roman" w:eastAsia="DengXian" w:hAnsi="Times New Roman" w:cs="Times New Roman"/>
          <w:sz w:val="24"/>
          <w:szCs w:val="24"/>
          <w:lang w:eastAsia="zh-CN"/>
        </w:rPr>
        <w:t>116(1):331-350.</w:t>
      </w:r>
    </w:p>
    <w:p w14:paraId="2CDA183D" w14:textId="5C565FD3" w:rsidR="0030252D" w:rsidRPr="0030252D" w:rsidRDefault="0030252D" w:rsidP="0030252D">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Altonji, Joseph G.</w:t>
      </w:r>
      <w:r w:rsidRPr="0030252D">
        <w:rPr>
          <w:rFonts w:ascii="Times New Roman" w:eastAsia="DengXian" w:hAnsi="Times New Roman" w:cs="Times New Roman"/>
          <w:sz w:val="24"/>
          <w:szCs w:val="24"/>
          <w:lang w:eastAsia="zh-CN"/>
        </w:rPr>
        <w:t xml:space="preserve"> and James R. Spletzer. </w:t>
      </w:r>
      <w:r>
        <w:rPr>
          <w:rFonts w:ascii="Times New Roman" w:eastAsia="DengXian" w:hAnsi="Times New Roman" w:cs="Times New Roman"/>
          <w:sz w:val="24"/>
          <w:szCs w:val="24"/>
          <w:lang w:eastAsia="zh-CN"/>
        </w:rPr>
        <w:t>(</w:t>
      </w:r>
      <w:r w:rsidRPr="0030252D">
        <w:rPr>
          <w:rFonts w:ascii="Times New Roman" w:eastAsia="DengXian" w:hAnsi="Times New Roman" w:cs="Times New Roman"/>
          <w:sz w:val="24"/>
          <w:szCs w:val="24"/>
          <w:lang w:eastAsia="zh-CN"/>
        </w:rPr>
        <w:t>1991</w:t>
      </w:r>
      <w:r>
        <w:rPr>
          <w:rFonts w:ascii="Times New Roman" w:eastAsia="DengXian" w:hAnsi="Times New Roman" w:cs="Times New Roman"/>
          <w:sz w:val="24"/>
          <w:szCs w:val="24"/>
          <w:lang w:eastAsia="zh-CN"/>
        </w:rPr>
        <w:t>)</w:t>
      </w:r>
      <w:r w:rsidRPr="0030252D">
        <w:rPr>
          <w:rFonts w:ascii="Times New Roman" w:eastAsia="DengXian" w:hAnsi="Times New Roman" w:cs="Times New Roman"/>
          <w:sz w:val="24"/>
          <w:szCs w:val="24"/>
          <w:lang w:eastAsia="zh-CN"/>
        </w:rPr>
        <w:t xml:space="preserve">. Worker Characteristics, Job Characteristics, and the </w:t>
      </w:r>
      <w:r>
        <w:rPr>
          <w:rFonts w:ascii="Times New Roman" w:eastAsia="DengXian" w:hAnsi="Times New Roman" w:cs="Times New Roman"/>
          <w:sz w:val="24"/>
          <w:szCs w:val="24"/>
          <w:lang w:eastAsia="zh-CN"/>
        </w:rPr>
        <w:t>Receipt of On-the-Job Training.</w:t>
      </w:r>
      <w:r w:rsidRPr="0030252D">
        <w:rPr>
          <w:rFonts w:ascii="Times New Roman" w:eastAsia="DengXian" w:hAnsi="Times New Roman" w:cs="Times New Roman"/>
          <w:sz w:val="24"/>
          <w:szCs w:val="24"/>
          <w:lang w:eastAsia="zh-CN"/>
        </w:rPr>
        <w:t xml:space="preserve"> </w:t>
      </w:r>
      <w:r w:rsidRPr="0030252D">
        <w:rPr>
          <w:rFonts w:ascii="Times New Roman" w:eastAsia="DengXian" w:hAnsi="Times New Roman" w:cs="Times New Roman"/>
          <w:i/>
          <w:sz w:val="24"/>
          <w:szCs w:val="24"/>
          <w:lang w:eastAsia="zh-CN"/>
        </w:rPr>
        <w:t>Industrial and Labor Relations Review</w:t>
      </w:r>
      <w:r>
        <w:rPr>
          <w:rFonts w:ascii="Times New Roman" w:eastAsia="DengXian" w:hAnsi="Times New Roman" w:cs="Times New Roman"/>
          <w:sz w:val="24"/>
          <w:szCs w:val="24"/>
          <w:lang w:eastAsia="zh-CN"/>
        </w:rPr>
        <w:t>,</w:t>
      </w:r>
      <w:r w:rsidRPr="0030252D">
        <w:rPr>
          <w:rFonts w:ascii="Times New Roman" w:eastAsia="DengXian" w:hAnsi="Times New Roman" w:cs="Times New Roman"/>
          <w:sz w:val="24"/>
          <w:szCs w:val="24"/>
          <w:lang w:eastAsia="zh-CN"/>
        </w:rPr>
        <w:t xml:space="preserve"> 45(1)</w:t>
      </w:r>
      <w:r>
        <w:rPr>
          <w:rFonts w:ascii="Times New Roman" w:eastAsia="DengXian" w:hAnsi="Times New Roman" w:cs="Times New Roman"/>
          <w:sz w:val="24"/>
          <w:szCs w:val="24"/>
          <w:lang w:eastAsia="zh-CN"/>
        </w:rPr>
        <w:t xml:space="preserve">, </w:t>
      </w:r>
      <w:r w:rsidRPr="0030252D">
        <w:rPr>
          <w:rFonts w:ascii="Times New Roman" w:eastAsia="DengXian" w:hAnsi="Times New Roman" w:cs="Times New Roman"/>
          <w:sz w:val="24"/>
          <w:szCs w:val="24"/>
          <w:lang w:eastAsia="zh-CN"/>
        </w:rPr>
        <w:t>58-79.</w:t>
      </w:r>
    </w:p>
    <w:p w14:paraId="731F8ED2" w14:textId="2DBD4D88" w:rsidR="00A820F9" w:rsidRDefault="00A820F9" w:rsidP="00A820F9">
      <w:pPr>
        <w:spacing w:after="0" w:line="480" w:lineRule="auto"/>
        <w:ind w:left="720" w:hanging="720"/>
        <w:rPr>
          <w:rFonts w:ascii="Times New Roman" w:eastAsia="Times New Roman" w:hAnsi="Times New Roman" w:cs="Times New Roman"/>
          <w:sz w:val="24"/>
          <w:szCs w:val="24"/>
          <w:lang w:eastAsia="zh-CN"/>
        </w:rPr>
      </w:pPr>
      <w:r w:rsidRPr="00A820F9">
        <w:rPr>
          <w:rFonts w:ascii="Times New Roman" w:eastAsia="Times New Roman" w:hAnsi="Times New Roman" w:cs="Times New Roman"/>
          <w:sz w:val="24"/>
          <w:szCs w:val="24"/>
          <w:lang w:eastAsia="zh-CN"/>
        </w:rPr>
        <w:t>Arcidiacono, P</w:t>
      </w:r>
      <w:r w:rsidR="00B06CC3">
        <w:rPr>
          <w:rFonts w:ascii="Times New Roman" w:eastAsia="Times New Roman" w:hAnsi="Times New Roman" w:cs="Times New Roman"/>
          <w:sz w:val="24"/>
          <w:szCs w:val="24"/>
          <w:lang w:eastAsia="zh-CN"/>
        </w:rPr>
        <w:t>eter</w:t>
      </w:r>
      <w:r w:rsidRPr="00A820F9">
        <w:rPr>
          <w:rFonts w:ascii="Times New Roman" w:eastAsia="Times New Roman" w:hAnsi="Times New Roman" w:cs="Times New Roman"/>
          <w:sz w:val="24"/>
          <w:szCs w:val="24"/>
          <w:lang w:eastAsia="zh-CN"/>
        </w:rPr>
        <w:t>, Baye</w:t>
      </w:r>
      <w:r w:rsidR="00B06CC3">
        <w:rPr>
          <w:rFonts w:ascii="Times New Roman" w:eastAsia="Times New Roman" w:hAnsi="Times New Roman" w:cs="Times New Roman"/>
          <w:sz w:val="24"/>
          <w:szCs w:val="24"/>
          <w:lang w:eastAsia="zh-CN"/>
        </w:rPr>
        <w:t>r, Patrick</w:t>
      </w:r>
      <w:r w:rsidRPr="00A820F9">
        <w:rPr>
          <w:rFonts w:ascii="Times New Roman" w:eastAsia="Times New Roman" w:hAnsi="Times New Roman" w:cs="Times New Roman"/>
          <w:sz w:val="24"/>
          <w:szCs w:val="24"/>
          <w:lang w:eastAsia="zh-CN"/>
        </w:rPr>
        <w:t>, &amp; Hizmo, A</w:t>
      </w:r>
      <w:r w:rsidR="00B06CC3">
        <w:rPr>
          <w:rFonts w:ascii="Times New Roman" w:eastAsia="Times New Roman" w:hAnsi="Times New Roman" w:cs="Times New Roman"/>
          <w:sz w:val="24"/>
          <w:szCs w:val="24"/>
          <w:lang w:eastAsia="zh-CN"/>
        </w:rPr>
        <w:t>urel</w:t>
      </w:r>
      <w:r w:rsidRPr="00A820F9">
        <w:rPr>
          <w:rFonts w:ascii="Times New Roman" w:eastAsia="Times New Roman" w:hAnsi="Times New Roman" w:cs="Times New Roman"/>
          <w:sz w:val="24"/>
          <w:szCs w:val="24"/>
          <w:lang w:eastAsia="zh-CN"/>
        </w:rPr>
        <w:t xml:space="preserve">. (2010). Beyond signaling and human capital: Education and the revelation of ability. </w:t>
      </w:r>
      <w:r w:rsidRPr="00A820F9">
        <w:rPr>
          <w:rFonts w:ascii="Times New Roman" w:eastAsia="Times New Roman" w:hAnsi="Times New Roman" w:cs="Times New Roman"/>
          <w:i/>
          <w:iCs/>
          <w:sz w:val="24"/>
          <w:szCs w:val="24"/>
          <w:lang w:eastAsia="zh-CN"/>
        </w:rPr>
        <w:t>American Economic Journal: Applied Economics</w:t>
      </w:r>
      <w:r w:rsidRPr="00A820F9">
        <w:rPr>
          <w:rFonts w:ascii="Times New Roman" w:eastAsia="Times New Roman" w:hAnsi="Times New Roman" w:cs="Times New Roman"/>
          <w:sz w:val="24"/>
          <w:szCs w:val="24"/>
          <w:lang w:eastAsia="zh-CN"/>
        </w:rPr>
        <w:t xml:space="preserve">, </w:t>
      </w:r>
      <w:r w:rsidRPr="00A820F9">
        <w:rPr>
          <w:rFonts w:ascii="Times New Roman" w:eastAsia="Times New Roman" w:hAnsi="Times New Roman" w:cs="Times New Roman"/>
          <w:i/>
          <w:iCs/>
          <w:sz w:val="24"/>
          <w:szCs w:val="24"/>
          <w:lang w:eastAsia="zh-CN"/>
        </w:rPr>
        <w:t>2</w:t>
      </w:r>
      <w:r w:rsidRPr="00A820F9">
        <w:rPr>
          <w:rFonts w:ascii="Times New Roman" w:eastAsia="Times New Roman" w:hAnsi="Times New Roman" w:cs="Times New Roman"/>
          <w:sz w:val="24"/>
          <w:szCs w:val="24"/>
          <w:lang w:eastAsia="zh-CN"/>
        </w:rPr>
        <w:t>(4), 76-104.</w:t>
      </w:r>
    </w:p>
    <w:p w14:paraId="72BA360F" w14:textId="35884DA4" w:rsidR="00FE6745" w:rsidRPr="00FE6745" w:rsidRDefault="00FE6745" w:rsidP="00FE6745">
      <w:pPr>
        <w:spacing w:after="0" w:line="480" w:lineRule="auto"/>
        <w:ind w:left="720" w:hanging="720"/>
        <w:rPr>
          <w:rFonts w:ascii="Times New Roman" w:eastAsia="Times New Roman" w:hAnsi="Times New Roman" w:cs="Times New Roman"/>
          <w:sz w:val="24"/>
          <w:szCs w:val="24"/>
          <w:lang w:eastAsia="zh-CN"/>
        </w:rPr>
      </w:pPr>
      <w:r w:rsidRPr="00FE6745">
        <w:rPr>
          <w:rFonts w:ascii="Times New Roman" w:eastAsia="Times New Roman" w:hAnsi="Times New Roman" w:cs="Times New Roman"/>
          <w:sz w:val="24"/>
          <w:szCs w:val="24"/>
          <w:lang w:eastAsia="zh-CN"/>
        </w:rPr>
        <w:t>Arteaga</w:t>
      </w:r>
      <w:r>
        <w:rPr>
          <w:rFonts w:ascii="Times New Roman" w:eastAsia="Times New Roman" w:hAnsi="Times New Roman" w:cs="Times New Roman"/>
          <w:sz w:val="24"/>
          <w:szCs w:val="24"/>
          <w:lang w:eastAsia="zh-CN"/>
        </w:rPr>
        <w:t xml:space="preserve">, Carolina. 2018. </w:t>
      </w:r>
      <w:r w:rsidRPr="00FE6745">
        <w:rPr>
          <w:rFonts w:ascii="Times New Roman" w:eastAsia="Times New Roman" w:hAnsi="Times New Roman" w:cs="Times New Roman"/>
          <w:sz w:val="24"/>
          <w:szCs w:val="24"/>
          <w:lang w:eastAsia="zh-CN"/>
        </w:rPr>
        <w:t>The effect of human capital on earnings: Evidence from a reform at Colombia's top university</w:t>
      </w:r>
      <w:r>
        <w:rPr>
          <w:rFonts w:ascii="Times New Roman" w:eastAsia="Times New Roman" w:hAnsi="Times New Roman" w:cs="Times New Roman"/>
          <w:sz w:val="24"/>
          <w:szCs w:val="24"/>
          <w:lang w:eastAsia="zh-CN"/>
        </w:rPr>
        <w:t xml:space="preserve">. </w:t>
      </w:r>
      <w:r w:rsidRPr="00FE6745">
        <w:rPr>
          <w:rFonts w:ascii="Times New Roman" w:eastAsia="Times New Roman" w:hAnsi="Times New Roman" w:cs="Times New Roman"/>
          <w:i/>
          <w:sz w:val="24"/>
          <w:szCs w:val="24"/>
          <w:lang w:eastAsia="zh-CN"/>
        </w:rPr>
        <w:t>Journal of Public Economics</w:t>
      </w:r>
      <w:r>
        <w:rPr>
          <w:rFonts w:ascii="Times New Roman" w:eastAsia="Times New Roman" w:hAnsi="Times New Roman" w:cs="Times New Roman"/>
          <w:sz w:val="24"/>
          <w:szCs w:val="24"/>
          <w:lang w:eastAsia="zh-CN"/>
        </w:rPr>
        <w:t>, 157, 212-225</w:t>
      </w:r>
    </w:p>
    <w:p w14:paraId="27D3EDE9" w14:textId="5FBE0FCF" w:rsidR="009120D3" w:rsidRDefault="001859F3" w:rsidP="00A820F9">
      <w:pPr>
        <w:spacing w:after="0" w:line="480" w:lineRule="auto"/>
        <w:ind w:left="720" w:hanging="720"/>
      </w:pPr>
      <w:r w:rsidRPr="001859F3">
        <w:rPr>
          <w:rFonts w:ascii="Times New Roman" w:eastAsia="Times New Roman" w:hAnsi="Times New Roman" w:cs="Times New Roman"/>
          <w:sz w:val="24"/>
          <w:szCs w:val="24"/>
          <w:lang w:eastAsia="zh-CN"/>
        </w:rPr>
        <w:t>B</w:t>
      </w:r>
      <w:r>
        <w:rPr>
          <w:rFonts w:ascii="Times New Roman" w:eastAsia="Times New Roman" w:hAnsi="Times New Roman" w:cs="Times New Roman"/>
          <w:sz w:val="24"/>
          <w:szCs w:val="24"/>
          <w:lang w:eastAsia="zh-CN"/>
        </w:rPr>
        <w:t>acolod,</w:t>
      </w:r>
      <w:r w:rsidRPr="001859F3">
        <w:rPr>
          <w:rFonts w:ascii="Times New Roman" w:eastAsia="Times New Roman" w:hAnsi="Times New Roman" w:cs="Times New Roman"/>
          <w:sz w:val="24"/>
          <w:szCs w:val="24"/>
          <w:lang w:eastAsia="zh-CN"/>
        </w:rPr>
        <w:t xml:space="preserve"> M., </w:t>
      </w:r>
      <w:r>
        <w:rPr>
          <w:rFonts w:ascii="Times New Roman" w:eastAsia="Times New Roman" w:hAnsi="Times New Roman" w:cs="Times New Roman"/>
          <w:sz w:val="24"/>
          <w:szCs w:val="24"/>
          <w:lang w:eastAsia="zh-CN"/>
        </w:rPr>
        <w:t xml:space="preserve">&amp; </w:t>
      </w:r>
      <w:r w:rsidRPr="001859F3">
        <w:rPr>
          <w:rFonts w:ascii="Times New Roman" w:eastAsia="Times New Roman" w:hAnsi="Times New Roman" w:cs="Times New Roman"/>
          <w:sz w:val="24"/>
          <w:szCs w:val="24"/>
          <w:lang w:eastAsia="zh-CN"/>
        </w:rPr>
        <w:t>B. S. B</w:t>
      </w:r>
      <w:r>
        <w:rPr>
          <w:rFonts w:ascii="Times New Roman" w:eastAsia="Times New Roman" w:hAnsi="Times New Roman" w:cs="Times New Roman"/>
          <w:sz w:val="24"/>
          <w:szCs w:val="24"/>
          <w:lang w:eastAsia="zh-CN"/>
        </w:rPr>
        <w:t>lum</w:t>
      </w:r>
      <w:r w:rsidRPr="001859F3">
        <w:rPr>
          <w:rFonts w:ascii="Times New Roman" w:eastAsia="Times New Roman" w:hAnsi="Times New Roman" w:cs="Times New Roman"/>
          <w:sz w:val="24"/>
          <w:szCs w:val="24"/>
          <w:lang w:eastAsia="zh-CN"/>
        </w:rPr>
        <w:t xml:space="preserve"> (2010)</w:t>
      </w:r>
      <w:r>
        <w:rPr>
          <w:rFonts w:ascii="Times New Roman" w:eastAsia="Times New Roman" w:hAnsi="Times New Roman" w:cs="Times New Roman"/>
          <w:sz w:val="24"/>
          <w:szCs w:val="24"/>
          <w:lang w:eastAsia="zh-CN"/>
        </w:rPr>
        <w:t>.</w:t>
      </w:r>
      <w:r w:rsidRPr="001859F3">
        <w:rPr>
          <w:rFonts w:ascii="Times New Roman" w:eastAsia="Times New Roman" w:hAnsi="Times New Roman" w:cs="Times New Roman"/>
          <w:sz w:val="24"/>
          <w:szCs w:val="24"/>
          <w:lang w:eastAsia="zh-CN"/>
        </w:rPr>
        <w:t xml:space="preserve"> Two Sides of the Same Coin: U.S. “Residual" Inequality and the Gender Gap</w:t>
      </w:r>
      <w:r>
        <w:rPr>
          <w:rFonts w:ascii="Times New Roman" w:eastAsia="Times New Roman" w:hAnsi="Times New Roman" w:cs="Times New Roman"/>
          <w:sz w:val="24"/>
          <w:szCs w:val="24"/>
          <w:lang w:eastAsia="zh-CN"/>
        </w:rPr>
        <w:t>.</w:t>
      </w:r>
      <w:r w:rsidRPr="001859F3">
        <w:rPr>
          <w:rFonts w:ascii="Times New Roman" w:eastAsia="Times New Roman" w:hAnsi="Times New Roman" w:cs="Times New Roman"/>
          <w:sz w:val="24"/>
          <w:szCs w:val="24"/>
          <w:lang w:eastAsia="zh-CN"/>
        </w:rPr>
        <w:t xml:space="preserve"> </w:t>
      </w:r>
      <w:r w:rsidRPr="001859F3">
        <w:rPr>
          <w:rFonts w:ascii="Times New Roman" w:eastAsia="Times New Roman" w:hAnsi="Times New Roman" w:cs="Times New Roman"/>
          <w:i/>
          <w:sz w:val="24"/>
          <w:szCs w:val="24"/>
          <w:lang w:eastAsia="zh-CN"/>
        </w:rPr>
        <w:t>Journal of Human Resources</w:t>
      </w:r>
      <w:r w:rsidRPr="001859F3">
        <w:rPr>
          <w:rFonts w:ascii="Times New Roman" w:eastAsia="Times New Roman" w:hAnsi="Times New Roman" w:cs="Times New Roman"/>
          <w:sz w:val="24"/>
          <w:szCs w:val="24"/>
          <w:lang w:eastAsia="zh-CN"/>
        </w:rPr>
        <w:t>, 45(1), 197–242.</w:t>
      </w:r>
      <w:r w:rsidR="009120D3" w:rsidRPr="009120D3">
        <w:t xml:space="preserve"> </w:t>
      </w:r>
    </w:p>
    <w:p w14:paraId="1971545D" w14:textId="43B0D8B7" w:rsidR="005E1E85" w:rsidRPr="0030252D" w:rsidRDefault="0030252D" w:rsidP="005E1E85">
      <w:pPr>
        <w:spacing w:after="0" w:line="480" w:lineRule="auto"/>
        <w:ind w:left="720" w:hanging="720"/>
        <w:rPr>
          <w:rFonts w:ascii="Times New Roman" w:hAnsi="Times New Roman" w:cs="Times New Roman"/>
          <w:sz w:val="24"/>
          <w:szCs w:val="24"/>
        </w:rPr>
      </w:pPr>
      <w:r w:rsidRPr="0030252D">
        <w:rPr>
          <w:rFonts w:ascii="Times New Roman" w:hAnsi="Times New Roman" w:cs="Times New Roman"/>
          <w:sz w:val="24"/>
          <w:szCs w:val="24"/>
        </w:rPr>
        <w:t>Barron, John M., Dan A. Black</w:t>
      </w:r>
      <w:r w:rsidR="005E1E85" w:rsidRPr="0030252D">
        <w:rPr>
          <w:rFonts w:ascii="Times New Roman" w:hAnsi="Times New Roman" w:cs="Times New Roman"/>
          <w:sz w:val="24"/>
          <w:szCs w:val="24"/>
        </w:rPr>
        <w:t xml:space="preserve"> and Mark A. Loewenstein. </w:t>
      </w:r>
      <w:r w:rsidRPr="0030252D">
        <w:rPr>
          <w:rFonts w:ascii="Times New Roman" w:hAnsi="Times New Roman" w:cs="Times New Roman"/>
          <w:sz w:val="24"/>
          <w:szCs w:val="24"/>
        </w:rPr>
        <w:t>(</w:t>
      </w:r>
      <w:r w:rsidR="005E1E85" w:rsidRPr="0030252D">
        <w:rPr>
          <w:rFonts w:ascii="Times New Roman" w:hAnsi="Times New Roman" w:cs="Times New Roman"/>
          <w:sz w:val="24"/>
          <w:szCs w:val="24"/>
        </w:rPr>
        <w:t>1989</w:t>
      </w:r>
      <w:r w:rsidRPr="0030252D">
        <w:rPr>
          <w:rFonts w:ascii="Times New Roman" w:hAnsi="Times New Roman" w:cs="Times New Roman"/>
          <w:sz w:val="24"/>
          <w:szCs w:val="24"/>
        </w:rPr>
        <w:t>)</w:t>
      </w:r>
      <w:r w:rsidR="005E1E85" w:rsidRPr="0030252D">
        <w:rPr>
          <w:rFonts w:ascii="Times New Roman" w:hAnsi="Times New Roman" w:cs="Times New Roman"/>
          <w:sz w:val="24"/>
          <w:szCs w:val="24"/>
        </w:rPr>
        <w:t xml:space="preserve">. Job Matching and On-the-Job Training. </w:t>
      </w:r>
      <w:r w:rsidR="005E1E85" w:rsidRPr="0030252D">
        <w:rPr>
          <w:rFonts w:ascii="Times New Roman" w:hAnsi="Times New Roman" w:cs="Times New Roman"/>
          <w:i/>
          <w:sz w:val="24"/>
          <w:szCs w:val="24"/>
        </w:rPr>
        <w:t>Journal of Labor Economics</w:t>
      </w:r>
      <w:r w:rsidRPr="0030252D">
        <w:rPr>
          <w:rFonts w:ascii="Times New Roman" w:hAnsi="Times New Roman" w:cs="Times New Roman"/>
          <w:sz w:val="24"/>
          <w:szCs w:val="24"/>
        </w:rPr>
        <w:t>,</w:t>
      </w:r>
      <w:r w:rsidR="005E1E85" w:rsidRPr="0030252D">
        <w:rPr>
          <w:rFonts w:ascii="Times New Roman" w:hAnsi="Times New Roman" w:cs="Times New Roman"/>
          <w:sz w:val="24"/>
          <w:szCs w:val="24"/>
        </w:rPr>
        <w:t xml:space="preserve"> 7(1)</w:t>
      </w:r>
      <w:r w:rsidRPr="0030252D">
        <w:rPr>
          <w:rFonts w:ascii="Times New Roman" w:hAnsi="Times New Roman" w:cs="Times New Roman"/>
          <w:sz w:val="24"/>
          <w:szCs w:val="24"/>
        </w:rPr>
        <w:t xml:space="preserve">, </w:t>
      </w:r>
      <w:r w:rsidR="005E1E85" w:rsidRPr="0030252D">
        <w:rPr>
          <w:rFonts w:ascii="Times New Roman" w:hAnsi="Times New Roman" w:cs="Times New Roman"/>
          <w:sz w:val="24"/>
          <w:szCs w:val="24"/>
        </w:rPr>
        <w:t>1-19.</w:t>
      </w:r>
    </w:p>
    <w:p w14:paraId="1CB701C2" w14:textId="0F517108" w:rsidR="001859F3" w:rsidRPr="00A820F9" w:rsidRDefault="009120D3" w:rsidP="00A820F9">
      <w:pPr>
        <w:spacing w:after="0" w:line="480" w:lineRule="auto"/>
        <w:ind w:left="720" w:hanging="720"/>
        <w:rPr>
          <w:rFonts w:ascii="Times New Roman" w:eastAsia="Times New Roman" w:hAnsi="Times New Roman" w:cs="Times New Roman"/>
          <w:sz w:val="24"/>
          <w:szCs w:val="24"/>
          <w:lang w:eastAsia="zh-CN"/>
        </w:rPr>
      </w:pPr>
      <w:r w:rsidRPr="009120D3">
        <w:rPr>
          <w:rFonts w:ascii="Times New Roman" w:eastAsia="Times New Roman" w:hAnsi="Times New Roman" w:cs="Times New Roman"/>
          <w:sz w:val="24"/>
          <w:szCs w:val="24"/>
          <w:lang w:eastAsia="zh-CN"/>
        </w:rPr>
        <w:t>Bartel,</w:t>
      </w:r>
      <w:r w:rsidR="00953DF0">
        <w:rPr>
          <w:rFonts w:ascii="Times New Roman" w:eastAsia="Times New Roman" w:hAnsi="Times New Roman" w:cs="Times New Roman"/>
          <w:sz w:val="24"/>
          <w:szCs w:val="24"/>
          <w:lang w:eastAsia="zh-CN"/>
        </w:rPr>
        <w:t xml:space="preserve"> Ann </w:t>
      </w:r>
      <w:r>
        <w:rPr>
          <w:rFonts w:ascii="Times New Roman" w:eastAsia="Times New Roman" w:hAnsi="Times New Roman" w:cs="Times New Roman"/>
          <w:sz w:val="24"/>
          <w:szCs w:val="24"/>
          <w:lang w:eastAsia="zh-CN"/>
        </w:rPr>
        <w:t xml:space="preserve">P. </w:t>
      </w:r>
      <w:r w:rsidR="00953DF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1995</w:t>
      </w:r>
      <w:r w:rsidR="00953DF0">
        <w:rPr>
          <w:rFonts w:ascii="Times New Roman" w:eastAsia="Times New Roman" w:hAnsi="Times New Roman" w:cs="Times New Roman"/>
          <w:sz w:val="24"/>
          <w:szCs w:val="24"/>
          <w:lang w:eastAsia="zh-CN"/>
        </w:rPr>
        <w:t>)</w:t>
      </w:r>
      <w:r w:rsidRPr="009120D3">
        <w:rPr>
          <w:rFonts w:ascii="Times New Roman" w:eastAsia="Times New Roman" w:hAnsi="Times New Roman" w:cs="Times New Roman"/>
          <w:sz w:val="24"/>
          <w:szCs w:val="24"/>
          <w:lang w:eastAsia="zh-CN"/>
        </w:rPr>
        <w:t xml:space="preserve"> Training, Wage Growth, and Job Performance: Evidence from a Company Database</w:t>
      </w:r>
      <w:r>
        <w:rPr>
          <w:rFonts w:ascii="Times New Roman" w:eastAsia="Times New Roman" w:hAnsi="Times New Roman" w:cs="Times New Roman"/>
          <w:sz w:val="24"/>
          <w:szCs w:val="24"/>
          <w:lang w:eastAsia="zh-CN"/>
        </w:rPr>
        <w:t>.</w:t>
      </w:r>
      <w:r w:rsidRPr="009120D3">
        <w:rPr>
          <w:rFonts w:ascii="Times New Roman" w:eastAsia="Times New Roman" w:hAnsi="Times New Roman" w:cs="Times New Roman"/>
          <w:sz w:val="24"/>
          <w:szCs w:val="24"/>
          <w:lang w:eastAsia="zh-CN"/>
        </w:rPr>
        <w:t xml:space="preserve"> </w:t>
      </w:r>
      <w:r w:rsidRPr="009120D3">
        <w:rPr>
          <w:rFonts w:ascii="Times New Roman" w:eastAsia="Times New Roman" w:hAnsi="Times New Roman" w:cs="Times New Roman"/>
          <w:i/>
          <w:sz w:val="24"/>
          <w:szCs w:val="24"/>
          <w:lang w:eastAsia="zh-CN"/>
        </w:rPr>
        <w:t>Journal of Labor Economics</w:t>
      </w:r>
      <w:r w:rsidRPr="009120D3">
        <w:rPr>
          <w:rFonts w:ascii="Times New Roman" w:eastAsia="Times New Roman" w:hAnsi="Times New Roman" w:cs="Times New Roman"/>
          <w:sz w:val="24"/>
          <w:szCs w:val="24"/>
          <w:lang w:eastAsia="zh-CN"/>
        </w:rPr>
        <w:t xml:space="preserve"> 13</w:t>
      </w:r>
      <w:r>
        <w:rPr>
          <w:rFonts w:ascii="Times New Roman" w:eastAsia="Times New Roman" w:hAnsi="Times New Roman" w:cs="Times New Roman"/>
          <w:sz w:val="24"/>
          <w:szCs w:val="24"/>
          <w:lang w:eastAsia="zh-CN"/>
        </w:rPr>
        <w:t>(</w:t>
      </w:r>
      <w:r w:rsidRPr="009120D3">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sidRPr="009120D3">
        <w:rPr>
          <w:rFonts w:ascii="Times New Roman" w:eastAsia="Times New Roman" w:hAnsi="Times New Roman" w:cs="Times New Roman"/>
          <w:sz w:val="24"/>
          <w:szCs w:val="24"/>
          <w:lang w:eastAsia="zh-CN"/>
        </w:rPr>
        <w:t xml:space="preserve"> 401-425.</w:t>
      </w:r>
    </w:p>
    <w:p w14:paraId="33CB1F82" w14:textId="7F6ED597" w:rsidR="00A820F9" w:rsidRDefault="00953DF0" w:rsidP="00A820F9">
      <w:pPr>
        <w:spacing w:after="0" w:line="480" w:lineRule="auto"/>
        <w:ind w:left="720" w:hanging="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Bartel, Ann</w:t>
      </w:r>
      <w:r w:rsidR="00A820F9" w:rsidRPr="00A820F9">
        <w:rPr>
          <w:rFonts w:ascii="Times New Roman" w:eastAsia="Times New Roman" w:hAnsi="Times New Roman" w:cs="Times New Roman"/>
          <w:sz w:val="24"/>
          <w:szCs w:val="24"/>
          <w:lang w:eastAsia="zh-CN"/>
        </w:rPr>
        <w:t xml:space="preserve"> P., &amp; Sicherman, N. (1998). Technological change and the skill acquisition of young workers. </w:t>
      </w:r>
      <w:r w:rsidR="00A820F9" w:rsidRPr="00A820F9">
        <w:rPr>
          <w:rFonts w:ascii="Times New Roman" w:eastAsia="Times New Roman" w:hAnsi="Times New Roman" w:cs="Times New Roman"/>
          <w:i/>
          <w:iCs/>
          <w:sz w:val="24"/>
          <w:szCs w:val="24"/>
          <w:lang w:eastAsia="zh-CN"/>
        </w:rPr>
        <w:t>Journal of Labor Economics</w:t>
      </w:r>
      <w:r w:rsidR="00A820F9" w:rsidRPr="00A820F9">
        <w:rPr>
          <w:rFonts w:ascii="Times New Roman" w:eastAsia="Times New Roman" w:hAnsi="Times New Roman" w:cs="Times New Roman"/>
          <w:sz w:val="24"/>
          <w:szCs w:val="24"/>
          <w:lang w:eastAsia="zh-CN"/>
        </w:rPr>
        <w:t xml:space="preserve">, </w:t>
      </w:r>
      <w:r w:rsidR="00A820F9" w:rsidRPr="00772BAA">
        <w:rPr>
          <w:rFonts w:ascii="Times New Roman" w:eastAsia="Times New Roman" w:hAnsi="Times New Roman" w:cs="Times New Roman"/>
          <w:iCs/>
          <w:sz w:val="24"/>
          <w:szCs w:val="24"/>
          <w:lang w:eastAsia="zh-CN"/>
        </w:rPr>
        <w:t>16</w:t>
      </w:r>
      <w:r w:rsidR="00A820F9" w:rsidRPr="00772BAA">
        <w:rPr>
          <w:rFonts w:ascii="Times New Roman" w:eastAsia="Times New Roman" w:hAnsi="Times New Roman" w:cs="Times New Roman"/>
          <w:sz w:val="24"/>
          <w:szCs w:val="24"/>
          <w:lang w:eastAsia="zh-CN"/>
        </w:rPr>
        <w:t>(4)</w:t>
      </w:r>
      <w:r w:rsidR="00A820F9" w:rsidRPr="00A820F9">
        <w:rPr>
          <w:rFonts w:ascii="Times New Roman" w:eastAsia="Times New Roman" w:hAnsi="Times New Roman" w:cs="Times New Roman"/>
          <w:sz w:val="24"/>
          <w:szCs w:val="24"/>
          <w:lang w:eastAsia="zh-CN"/>
        </w:rPr>
        <w:t>, 718-755.</w:t>
      </w:r>
    </w:p>
    <w:p w14:paraId="5A04FB17" w14:textId="4B178109" w:rsidR="005E1E85" w:rsidRDefault="005E1E85" w:rsidP="00A820F9">
      <w:pPr>
        <w:spacing w:after="0" w:line="480" w:lineRule="auto"/>
        <w:ind w:left="720" w:hanging="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Ben-Porath, Yoram. 1967. </w:t>
      </w:r>
      <w:r w:rsidRPr="005E1E85">
        <w:rPr>
          <w:rFonts w:ascii="Times New Roman" w:eastAsia="Times New Roman" w:hAnsi="Times New Roman" w:cs="Times New Roman"/>
          <w:sz w:val="24"/>
          <w:szCs w:val="24"/>
          <w:lang w:eastAsia="zh-CN"/>
        </w:rPr>
        <w:t>The Production of Human Capital a</w:t>
      </w:r>
      <w:r>
        <w:rPr>
          <w:rFonts w:ascii="Times New Roman" w:eastAsia="Times New Roman" w:hAnsi="Times New Roman" w:cs="Times New Roman"/>
          <w:sz w:val="24"/>
          <w:szCs w:val="24"/>
          <w:lang w:eastAsia="zh-CN"/>
        </w:rPr>
        <w:t>nd the Life- Cycle of Earnings.</w:t>
      </w:r>
      <w:r w:rsidRPr="005E1E85">
        <w:rPr>
          <w:rFonts w:ascii="Times New Roman" w:eastAsia="Times New Roman" w:hAnsi="Times New Roman" w:cs="Times New Roman"/>
          <w:sz w:val="24"/>
          <w:szCs w:val="24"/>
          <w:lang w:eastAsia="zh-CN"/>
        </w:rPr>
        <w:t xml:space="preserve"> </w:t>
      </w:r>
      <w:r w:rsidRPr="005E1E85">
        <w:rPr>
          <w:rFonts w:ascii="Times New Roman" w:eastAsia="Times New Roman" w:hAnsi="Times New Roman" w:cs="Times New Roman"/>
          <w:i/>
          <w:sz w:val="24"/>
          <w:szCs w:val="24"/>
          <w:lang w:eastAsia="zh-CN"/>
        </w:rPr>
        <w:t>Journal of Political Economy</w:t>
      </w:r>
      <w:r>
        <w:rPr>
          <w:rFonts w:ascii="Times New Roman" w:eastAsia="Times New Roman" w:hAnsi="Times New Roman" w:cs="Times New Roman"/>
          <w:sz w:val="24"/>
          <w:szCs w:val="24"/>
          <w:lang w:eastAsia="zh-CN"/>
        </w:rPr>
        <w:t>,</w:t>
      </w:r>
      <w:r w:rsidRPr="005E1E85">
        <w:rPr>
          <w:rFonts w:ascii="Times New Roman" w:eastAsia="Times New Roman" w:hAnsi="Times New Roman" w:cs="Times New Roman"/>
          <w:sz w:val="24"/>
          <w:szCs w:val="24"/>
          <w:lang w:eastAsia="zh-CN"/>
        </w:rPr>
        <w:t xml:space="preserve"> 75</w:t>
      </w:r>
      <w:r>
        <w:rPr>
          <w:rFonts w:ascii="Times New Roman" w:eastAsia="Times New Roman" w:hAnsi="Times New Roman" w:cs="Times New Roman"/>
          <w:sz w:val="24"/>
          <w:szCs w:val="24"/>
          <w:lang w:eastAsia="zh-CN"/>
        </w:rPr>
        <w:t>,</w:t>
      </w:r>
      <w:r w:rsidRPr="005E1E85">
        <w:rPr>
          <w:rFonts w:ascii="Times New Roman" w:eastAsia="Times New Roman" w:hAnsi="Times New Roman" w:cs="Times New Roman"/>
          <w:sz w:val="24"/>
          <w:szCs w:val="24"/>
          <w:lang w:eastAsia="zh-CN"/>
        </w:rPr>
        <w:t xml:space="preserve"> 3</w:t>
      </w:r>
      <w:r>
        <w:rPr>
          <w:rFonts w:ascii="Times New Roman" w:eastAsia="Times New Roman" w:hAnsi="Times New Roman" w:cs="Times New Roman"/>
          <w:sz w:val="24"/>
          <w:szCs w:val="24"/>
          <w:lang w:eastAsia="zh-CN"/>
        </w:rPr>
        <w:t>52-65.</w:t>
      </w:r>
    </w:p>
    <w:p w14:paraId="42D416F1" w14:textId="1276968D" w:rsidR="00772BAA" w:rsidRDefault="00772BAA" w:rsidP="00772BAA">
      <w:pPr>
        <w:spacing w:after="0" w:line="480" w:lineRule="auto"/>
        <w:ind w:left="720" w:hanging="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Bjerk, David. (2007). </w:t>
      </w:r>
      <w:r w:rsidRPr="00772BAA">
        <w:rPr>
          <w:rFonts w:ascii="Times New Roman" w:eastAsia="Times New Roman" w:hAnsi="Times New Roman" w:cs="Times New Roman"/>
          <w:sz w:val="24"/>
          <w:szCs w:val="24"/>
          <w:lang w:eastAsia="zh-CN"/>
        </w:rPr>
        <w:t>The Differing Nature of Black-White</w:t>
      </w:r>
      <w:r>
        <w:rPr>
          <w:rFonts w:ascii="Times New Roman" w:eastAsia="Times New Roman" w:hAnsi="Times New Roman" w:cs="Times New Roman"/>
          <w:sz w:val="24"/>
          <w:szCs w:val="24"/>
          <w:lang w:eastAsia="zh-CN"/>
        </w:rPr>
        <w:t xml:space="preserve"> </w:t>
      </w:r>
      <w:r w:rsidRPr="00772BAA">
        <w:rPr>
          <w:rFonts w:ascii="Times New Roman" w:eastAsia="Times New Roman" w:hAnsi="Times New Roman" w:cs="Times New Roman"/>
          <w:sz w:val="24"/>
          <w:szCs w:val="24"/>
          <w:lang w:eastAsia="zh-CN"/>
        </w:rPr>
        <w:t>Wage Inequality Across</w:t>
      </w:r>
      <w:r>
        <w:rPr>
          <w:rFonts w:ascii="Times New Roman" w:eastAsia="Times New Roman" w:hAnsi="Times New Roman" w:cs="Times New Roman"/>
          <w:sz w:val="24"/>
          <w:szCs w:val="24"/>
          <w:lang w:eastAsia="zh-CN"/>
        </w:rPr>
        <w:t xml:space="preserve"> </w:t>
      </w:r>
      <w:r w:rsidRPr="00772BAA">
        <w:rPr>
          <w:rFonts w:ascii="Times New Roman" w:eastAsia="Times New Roman" w:hAnsi="Times New Roman" w:cs="Times New Roman"/>
          <w:sz w:val="24"/>
          <w:szCs w:val="24"/>
          <w:lang w:eastAsia="zh-CN"/>
        </w:rPr>
        <w:t>Occupational Sectors</w:t>
      </w:r>
      <w:r>
        <w:rPr>
          <w:rFonts w:ascii="Times New Roman" w:eastAsia="Times New Roman" w:hAnsi="Times New Roman" w:cs="Times New Roman"/>
          <w:sz w:val="24"/>
          <w:szCs w:val="24"/>
          <w:lang w:eastAsia="zh-CN"/>
        </w:rPr>
        <w:t xml:space="preserve">. </w:t>
      </w:r>
      <w:r w:rsidRPr="00772BAA">
        <w:rPr>
          <w:rFonts w:ascii="Times New Roman" w:eastAsia="Times New Roman" w:hAnsi="Times New Roman" w:cs="Times New Roman"/>
          <w:i/>
          <w:sz w:val="24"/>
          <w:szCs w:val="24"/>
          <w:lang w:eastAsia="zh-CN"/>
        </w:rPr>
        <w:t>Journal of Human Resources</w:t>
      </w:r>
      <w:r>
        <w:rPr>
          <w:rFonts w:ascii="Times New Roman" w:eastAsia="Times New Roman" w:hAnsi="Times New Roman" w:cs="Times New Roman"/>
          <w:sz w:val="24"/>
          <w:szCs w:val="24"/>
          <w:lang w:eastAsia="zh-CN"/>
        </w:rPr>
        <w:t>, 42(2), 398-434.</w:t>
      </w:r>
    </w:p>
    <w:p w14:paraId="6A7A6487" w14:textId="322D44F1" w:rsidR="007F6E9B" w:rsidRDefault="007F6E9B" w:rsidP="005E1E85">
      <w:pPr>
        <w:spacing w:after="0" w:line="480" w:lineRule="auto"/>
        <w:ind w:left="720" w:hanging="720"/>
        <w:rPr>
          <w:rFonts w:ascii="Times New Roman" w:eastAsia="Times New Roman" w:hAnsi="Times New Roman" w:cs="Times New Roman"/>
          <w:sz w:val="24"/>
          <w:szCs w:val="24"/>
          <w:lang w:eastAsia="zh-CN"/>
        </w:rPr>
      </w:pPr>
      <w:r w:rsidRPr="007F6E9B">
        <w:rPr>
          <w:rFonts w:ascii="Times New Roman" w:eastAsia="Times New Roman" w:hAnsi="Times New Roman" w:cs="Times New Roman"/>
          <w:sz w:val="24"/>
          <w:szCs w:val="24"/>
          <w:lang w:eastAsia="zh-CN"/>
        </w:rPr>
        <w:t>Booth,</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Alison</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L.</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and</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Mark</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L.</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Bryan</w:t>
      </w:r>
      <w:r>
        <w:rPr>
          <w:rFonts w:ascii="Times New Roman" w:eastAsia="Times New Roman" w:hAnsi="Times New Roman" w:cs="Times New Roman"/>
          <w:sz w:val="24"/>
          <w:szCs w:val="24"/>
          <w:lang w:eastAsia="zh-CN"/>
        </w:rPr>
        <w:t xml:space="preserve">. </w:t>
      </w:r>
      <w:r w:rsidR="005E1E8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2005</w:t>
      </w:r>
      <w:r w:rsidR="005E1E8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Testing</w:t>
      </w:r>
      <w:r w:rsidR="005E1E85">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Some</w:t>
      </w:r>
      <w:r w:rsidR="005E1E85">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Predictions</w:t>
      </w:r>
      <w:r w:rsidR="005E1E85">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of</w:t>
      </w:r>
      <w:r w:rsidR="005E1E85">
        <w:rPr>
          <w:rFonts w:ascii="Times New Roman" w:eastAsia="Times New Roman" w:hAnsi="Times New Roman" w:cs="Times New Roman"/>
          <w:sz w:val="24"/>
          <w:szCs w:val="24"/>
          <w:lang w:eastAsia="zh-CN"/>
        </w:rPr>
        <w:t xml:space="preserve"> </w:t>
      </w:r>
      <w:r w:rsidRPr="007F6E9B">
        <w:rPr>
          <w:rFonts w:ascii="Times New Roman" w:eastAsia="Times New Roman" w:hAnsi="Times New Roman" w:cs="Times New Roman"/>
          <w:sz w:val="24"/>
          <w:szCs w:val="24"/>
          <w:lang w:eastAsia="zh-CN"/>
        </w:rPr>
        <w:t>Human Capital Theory: New Training Evidence from Britain</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i/>
          <w:sz w:val="24"/>
          <w:szCs w:val="24"/>
          <w:lang w:eastAsia="zh-CN"/>
        </w:rPr>
        <w:t>Review of Economics and Statistics</w:t>
      </w:r>
      <w:r>
        <w:rPr>
          <w:rFonts w:ascii="Times New Roman" w:eastAsia="Times New Roman" w:hAnsi="Times New Roman" w:cs="Times New Roman"/>
          <w:sz w:val="24"/>
          <w:szCs w:val="24"/>
          <w:lang w:eastAsia="zh-CN"/>
        </w:rPr>
        <w:t>,</w:t>
      </w:r>
      <w:r w:rsidRPr="007F6E9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8</w:t>
      </w:r>
      <w:r w:rsidRPr="007F6E9B">
        <w:rPr>
          <w:rFonts w:ascii="Times New Roman" w:eastAsia="Times New Roman" w:hAnsi="Times New Roman" w:cs="Times New Roman"/>
          <w:sz w:val="24"/>
          <w:szCs w:val="24"/>
          <w:lang w:eastAsia="zh-CN"/>
        </w:rPr>
        <w:t>7, 391–394.</w:t>
      </w:r>
    </w:p>
    <w:p w14:paraId="3C41E42D" w14:textId="1317D7EF" w:rsidR="005E1E85" w:rsidRPr="005E1E85" w:rsidRDefault="005E1E85" w:rsidP="005E1E85">
      <w:pPr>
        <w:spacing w:after="0" w:line="480" w:lineRule="auto"/>
        <w:ind w:left="720" w:hanging="720"/>
        <w:rPr>
          <w:rFonts w:ascii="Times New Roman" w:eastAsia="Times New Roman" w:hAnsi="Times New Roman" w:cs="Times New Roman"/>
          <w:sz w:val="24"/>
          <w:szCs w:val="24"/>
          <w:lang w:eastAsia="zh-CN"/>
        </w:rPr>
      </w:pPr>
      <w:r w:rsidRPr="005E1E85">
        <w:rPr>
          <w:rFonts w:ascii="Times New Roman" w:eastAsia="Times New Roman" w:hAnsi="Times New Roman" w:cs="Times New Roman"/>
          <w:sz w:val="24"/>
          <w:szCs w:val="24"/>
          <w:lang w:eastAsia="zh-CN"/>
        </w:rPr>
        <w:t xml:space="preserve">Brown, James N. </w:t>
      </w:r>
      <w:r>
        <w:rPr>
          <w:rFonts w:ascii="Times New Roman" w:eastAsia="Times New Roman" w:hAnsi="Times New Roman" w:cs="Times New Roman"/>
          <w:sz w:val="24"/>
          <w:szCs w:val="24"/>
          <w:lang w:eastAsia="zh-CN"/>
        </w:rPr>
        <w:t>(</w:t>
      </w:r>
      <w:r w:rsidRPr="005E1E85">
        <w:rPr>
          <w:rFonts w:ascii="Times New Roman" w:eastAsia="Times New Roman" w:hAnsi="Times New Roman" w:cs="Times New Roman"/>
          <w:sz w:val="24"/>
          <w:szCs w:val="24"/>
          <w:lang w:eastAsia="zh-CN"/>
        </w:rPr>
        <w:t>1989</w:t>
      </w:r>
      <w:r>
        <w:rPr>
          <w:rFonts w:ascii="Times New Roman" w:eastAsia="Times New Roman" w:hAnsi="Times New Roman" w:cs="Times New Roman"/>
          <w:sz w:val="24"/>
          <w:szCs w:val="24"/>
          <w:lang w:eastAsia="zh-CN"/>
        </w:rPr>
        <w:t>)</w:t>
      </w:r>
      <w:r w:rsidRPr="005E1E85">
        <w:rPr>
          <w:rFonts w:ascii="Times New Roman" w:eastAsia="Times New Roman" w:hAnsi="Times New Roman" w:cs="Times New Roman"/>
          <w:sz w:val="24"/>
          <w:szCs w:val="24"/>
          <w:lang w:eastAsia="zh-CN"/>
        </w:rPr>
        <w:t xml:space="preserve">. Why do wages increase with tenure? On-the-job training and life-cycle wage growth observed within </w:t>
      </w:r>
      <w:r>
        <w:rPr>
          <w:rFonts w:ascii="Times New Roman" w:eastAsia="Times New Roman" w:hAnsi="Times New Roman" w:cs="Times New Roman"/>
          <w:sz w:val="24"/>
          <w:szCs w:val="24"/>
          <w:lang w:eastAsia="zh-CN"/>
        </w:rPr>
        <w:t xml:space="preserve">firms. </w:t>
      </w:r>
      <w:r w:rsidRPr="005E1E85">
        <w:rPr>
          <w:rFonts w:ascii="Times New Roman" w:eastAsia="Times New Roman" w:hAnsi="Times New Roman" w:cs="Times New Roman"/>
          <w:i/>
          <w:sz w:val="24"/>
          <w:szCs w:val="24"/>
          <w:lang w:eastAsia="zh-CN"/>
        </w:rPr>
        <w:t>American Economic Review</w:t>
      </w:r>
      <w:r>
        <w:rPr>
          <w:rFonts w:ascii="Times New Roman" w:eastAsia="Times New Roman" w:hAnsi="Times New Roman" w:cs="Times New Roman"/>
          <w:sz w:val="24"/>
          <w:szCs w:val="24"/>
          <w:lang w:eastAsia="zh-CN"/>
        </w:rPr>
        <w:t xml:space="preserve">, </w:t>
      </w:r>
      <w:r w:rsidRPr="005E1E85">
        <w:rPr>
          <w:rFonts w:ascii="Times New Roman" w:eastAsia="Times New Roman" w:hAnsi="Times New Roman" w:cs="Times New Roman"/>
          <w:sz w:val="24"/>
          <w:szCs w:val="24"/>
          <w:lang w:eastAsia="zh-CN"/>
        </w:rPr>
        <w:t>79</w:t>
      </w:r>
      <w:r>
        <w:rPr>
          <w:rFonts w:ascii="Times New Roman" w:eastAsia="Times New Roman" w:hAnsi="Times New Roman" w:cs="Times New Roman"/>
          <w:sz w:val="24"/>
          <w:szCs w:val="24"/>
          <w:lang w:eastAsia="zh-CN"/>
        </w:rPr>
        <w:t xml:space="preserve">, </w:t>
      </w:r>
      <w:r w:rsidRPr="005E1E85">
        <w:rPr>
          <w:rFonts w:ascii="Times New Roman" w:eastAsia="Times New Roman" w:hAnsi="Times New Roman" w:cs="Times New Roman"/>
          <w:sz w:val="24"/>
          <w:szCs w:val="24"/>
          <w:lang w:eastAsia="zh-CN"/>
        </w:rPr>
        <w:t>971-91.</w:t>
      </w:r>
    </w:p>
    <w:p w14:paraId="58A3133B" w14:textId="2F83E17E" w:rsidR="00B22D1F" w:rsidRDefault="00B22D1F" w:rsidP="005E1E85">
      <w:pPr>
        <w:spacing w:after="0" w:line="480" w:lineRule="auto"/>
        <w:ind w:left="720" w:hanging="720"/>
        <w:rPr>
          <w:rFonts w:ascii="Times New Roman" w:eastAsia="Times New Roman" w:hAnsi="Times New Roman" w:cs="Times New Roman"/>
          <w:sz w:val="24"/>
          <w:szCs w:val="24"/>
          <w:lang w:eastAsia="zh-CN"/>
        </w:rPr>
      </w:pPr>
      <w:r w:rsidRPr="005E1E85">
        <w:rPr>
          <w:rFonts w:ascii="Times New Roman" w:eastAsia="Times New Roman" w:hAnsi="Times New Roman" w:cs="Times New Roman"/>
          <w:sz w:val="24"/>
          <w:szCs w:val="24"/>
          <w:lang w:eastAsia="zh-CN"/>
        </w:rPr>
        <w:t>C</w:t>
      </w:r>
      <w:r w:rsidRPr="00B22D1F">
        <w:rPr>
          <w:rFonts w:ascii="Times New Roman" w:eastAsia="Times New Roman" w:hAnsi="Times New Roman" w:cs="Times New Roman"/>
          <w:sz w:val="24"/>
          <w:szCs w:val="24"/>
          <w:lang w:eastAsia="zh-CN"/>
        </w:rPr>
        <w:t xml:space="preserve">astex, Gonzalo and Evgenia Kogan Dechter. </w:t>
      </w:r>
      <w:r w:rsidR="005E1E85">
        <w:rPr>
          <w:rFonts w:ascii="Times New Roman" w:eastAsia="Times New Roman" w:hAnsi="Times New Roman" w:cs="Times New Roman"/>
          <w:sz w:val="24"/>
          <w:szCs w:val="24"/>
          <w:lang w:eastAsia="zh-CN"/>
        </w:rPr>
        <w:t>(</w:t>
      </w:r>
      <w:r w:rsidRPr="00B22D1F">
        <w:rPr>
          <w:rFonts w:ascii="Times New Roman" w:eastAsia="Times New Roman" w:hAnsi="Times New Roman" w:cs="Times New Roman"/>
          <w:sz w:val="24"/>
          <w:szCs w:val="24"/>
          <w:lang w:eastAsia="zh-CN"/>
        </w:rPr>
        <w:t>2014</w:t>
      </w:r>
      <w:r w:rsidR="005E1E85">
        <w:rPr>
          <w:rFonts w:ascii="Times New Roman" w:eastAsia="Times New Roman" w:hAnsi="Times New Roman" w:cs="Times New Roman"/>
          <w:sz w:val="24"/>
          <w:szCs w:val="24"/>
          <w:lang w:eastAsia="zh-CN"/>
        </w:rPr>
        <w:t>)</w:t>
      </w:r>
      <w:r w:rsidRPr="00B22D1F">
        <w:rPr>
          <w:rFonts w:ascii="Times New Roman" w:eastAsia="Times New Roman" w:hAnsi="Times New Roman" w:cs="Times New Roman"/>
          <w:sz w:val="24"/>
          <w:szCs w:val="24"/>
          <w:lang w:eastAsia="zh-CN"/>
        </w:rPr>
        <w:t xml:space="preserve">. The changing roles of education and ability in wage determination. </w:t>
      </w:r>
      <w:r w:rsidRPr="00B22D1F">
        <w:rPr>
          <w:rFonts w:ascii="Times New Roman" w:eastAsia="Times New Roman" w:hAnsi="Times New Roman" w:cs="Times New Roman"/>
          <w:i/>
          <w:sz w:val="24"/>
          <w:szCs w:val="24"/>
          <w:lang w:eastAsia="zh-CN"/>
        </w:rPr>
        <w:t>Journal of Labor Economics</w:t>
      </w:r>
      <w:r>
        <w:rPr>
          <w:rFonts w:ascii="Times New Roman" w:eastAsia="Times New Roman" w:hAnsi="Times New Roman" w:cs="Times New Roman"/>
          <w:sz w:val="24"/>
          <w:szCs w:val="24"/>
          <w:lang w:eastAsia="zh-CN"/>
        </w:rPr>
        <w:t>,</w:t>
      </w:r>
      <w:r w:rsidRPr="00B22D1F">
        <w:rPr>
          <w:rFonts w:ascii="Times New Roman" w:eastAsia="Times New Roman" w:hAnsi="Times New Roman" w:cs="Times New Roman"/>
          <w:sz w:val="24"/>
          <w:szCs w:val="24"/>
          <w:lang w:eastAsia="zh-CN"/>
        </w:rPr>
        <w:t xml:space="preserve"> 32(4), 685-710</w:t>
      </w:r>
      <w:r w:rsidR="00953DF0">
        <w:rPr>
          <w:rFonts w:ascii="Times New Roman" w:eastAsia="Times New Roman" w:hAnsi="Times New Roman" w:cs="Times New Roman"/>
          <w:sz w:val="24"/>
          <w:szCs w:val="24"/>
          <w:lang w:eastAsia="zh-CN"/>
        </w:rPr>
        <w:t>.</w:t>
      </w:r>
    </w:p>
    <w:p w14:paraId="2D4F2801" w14:textId="76341237" w:rsidR="00953DF0" w:rsidRPr="00A820F9" w:rsidRDefault="00953DF0" w:rsidP="00953DF0">
      <w:pPr>
        <w:spacing w:after="0" w:line="480" w:lineRule="auto"/>
        <w:ind w:left="720" w:hanging="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Dearden</w:t>
      </w:r>
      <w:r w:rsidRPr="00953DF0">
        <w:rPr>
          <w:rFonts w:ascii="Times New Roman" w:eastAsia="Times New Roman" w:hAnsi="Times New Roman" w:cs="Times New Roman"/>
          <w:sz w:val="24"/>
          <w:szCs w:val="24"/>
          <w:lang w:eastAsia="zh-CN"/>
        </w:rPr>
        <w:t>, Lorraine</w:t>
      </w:r>
      <w:r>
        <w:rPr>
          <w:rFonts w:ascii="Times New Roman" w:eastAsia="Times New Roman" w:hAnsi="Times New Roman" w:cs="Times New Roman"/>
          <w:sz w:val="24"/>
          <w:szCs w:val="24"/>
          <w:lang w:eastAsia="zh-CN"/>
        </w:rPr>
        <w:t>,</w:t>
      </w:r>
      <w:r w:rsidRPr="00953DF0">
        <w:rPr>
          <w:rFonts w:ascii="Times New Roman" w:eastAsia="Times New Roman" w:hAnsi="Times New Roman" w:cs="Times New Roman"/>
          <w:sz w:val="24"/>
          <w:szCs w:val="24"/>
          <w:lang w:eastAsia="zh-CN"/>
        </w:rPr>
        <w:t xml:space="preserve"> Howard Reed, John Van Reenen</w:t>
      </w:r>
      <w:r w:rsidR="007F6E9B">
        <w:rPr>
          <w:rFonts w:ascii="Times New Roman" w:eastAsia="Times New Roman" w:hAnsi="Times New Roman" w:cs="Times New Roman"/>
          <w:sz w:val="24"/>
          <w:szCs w:val="24"/>
          <w:lang w:eastAsia="zh-CN"/>
        </w:rPr>
        <w:t>. (2006).</w:t>
      </w:r>
      <w:r w:rsidRPr="00953DF0">
        <w:rPr>
          <w:rFonts w:ascii="Times New Roman" w:eastAsia="Times New Roman" w:hAnsi="Times New Roman" w:cs="Times New Roman"/>
          <w:sz w:val="24"/>
          <w:szCs w:val="24"/>
          <w:lang w:eastAsia="zh-CN"/>
        </w:rPr>
        <w:t xml:space="preserve"> The Impact of Training on Productivity and Wages: Evidence from Briti</w:t>
      </w:r>
      <w:r w:rsidR="007F6E9B">
        <w:rPr>
          <w:rFonts w:ascii="Times New Roman" w:eastAsia="Times New Roman" w:hAnsi="Times New Roman" w:cs="Times New Roman"/>
          <w:sz w:val="24"/>
          <w:szCs w:val="24"/>
          <w:lang w:eastAsia="zh-CN"/>
        </w:rPr>
        <w:t xml:space="preserve">sh Panel Data. </w:t>
      </w:r>
      <w:r w:rsidRPr="007F6E9B">
        <w:rPr>
          <w:rFonts w:ascii="Times New Roman" w:eastAsia="Times New Roman" w:hAnsi="Times New Roman" w:cs="Times New Roman"/>
          <w:i/>
          <w:sz w:val="24"/>
          <w:szCs w:val="24"/>
          <w:lang w:eastAsia="zh-CN"/>
        </w:rPr>
        <w:t>Oxford Bulletin of Economics and Statistics</w:t>
      </w:r>
      <w:r w:rsidR="007F6E9B">
        <w:rPr>
          <w:rFonts w:ascii="Times New Roman" w:eastAsia="Times New Roman" w:hAnsi="Times New Roman" w:cs="Times New Roman"/>
          <w:sz w:val="24"/>
          <w:szCs w:val="24"/>
          <w:lang w:eastAsia="zh-CN"/>
        </w:rPr>
        <w:t xml:space="preserve">, </w:t>
      </w:r>
      <w:r w:rsidRPr="00953DF0">
        <w:rPr>
          <w:rFonts w:ascii="Times New Roman" w:eastAsia="Times New Roman" w:hAnsi="Times New Roman" w:cs="Times New Roman"/>
          <w:sz w:val="24"/>
          <w:szCs w:val="24"/>
          <w:lang w:eastAsia="zh-CN"/>
        </w:rPr>
        <w:t>68</w:t>
      </w:r>
      <w:r w:rsidR="007F6E9B">
        <w:rPr>
          <w:rFonts w:ascii="Times New Roman" w:eastAsia="Times New Roman" w:hAnsi="Times New Roman" w:cs="Times New Roman"/>
          <w:sz w:val="24"/>
          <w:szCs w:val="24"/>
          <w:lang w:eastAsia="zh-CN"/>
        </w:rPr>
        <w:t>(</w:t>
      </w:r>
      <w:r w:rsidRPr="00953DF0">
        <w:rPr>
          <w:rFonts w:ascii="Times New Roman" w:eastAsia="Times New Roman" w:hAnsi="Times New Roman" w:cs="Times New Roman"/>
          <w:sz w:val="24"/>
          <w:szCs w:val="24"/>
          <w:lang w:eastAsia="zh-CN"/>
        </w:rPr>
        <w:t>4</w:t>
      </w:r>
      <w:r w:rsidR="007F6E9B">
        <w:rPr>
          <w:rFonts w:ascii="Times New Roman" w:eastAsia="Times New Roman" w:hAnsi="Times New Roman" w:cs="Times New Roman"/>
          <w:sz w:val="24"/>
          <w:szCs w:val="24"/>
          <w:lang w:eastAsia="zh-CN"/>
        </w:rPr>
        <w:t>),</w:t>
      </w:r>
      <w:r w:rsidRPr="00953DF0">
        <w:rPr>
          <w:rFonts w:ascii="Times New Roman" w:eastAsia="Times New Roman" w:hAnsi="Times New Roman" w:cs="Times New Roman"/>
          <w:sz w:val="24"/>
          <w:szCs w:val="24"/>
          <w:lang w:eastAsia="zh-CN"/>
        </w:rPr>
        <w:t xml:space="preserve"> 397-421</w:t>
      </w:r>
      <w:r w:rsidR="007F6E9B">
        <w:rPr>
          <w:rFonts w:ascii="Times New Roman" w:eastAsia="Times New Roman" w:hAnsi="Times New Roman" w:cs="Times New Roman"/>
          <w:sz w:val="24"/>
          <w:szCs w:val="24"/>
          <w:lang w:eastAsia="zh-CN"/>
        </w:rPr>
        <w:t>.</w:t>
      </w:r>
    </w:p>
    <w:p w14:paraId="4688B182" w14:textId="04A4B850" w:rsidR="008E43C7" w:rsidRPr="008E43C7" w:rsidRDefault="008E43C7" w:rsidP="008E43C7">
      <w:pPr>
        <w:spacing w:after="0" w:line="480" w:lineRule="auto"/>
        <w:ind w:left="720" w:hanging="7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Deming, D</w:t>
      </w:r>
      <w:r w:rsidR="00B06CC3">
        <w:rPr>
          <w:rFonts w:ascii="Times New Roman" w:eastAsia="Times New Roman" w:hAnsi="Times New Roman" w:cs="Times New Roman"/>
          <w:sz w:val="24"/>
          <w:szCs w:val="24"/>
          <w:lang w:eastAsia="zh-CN"/>
        </w:rPr>
        <w:t>avid</w:t>
      </w:r>
      <w:r>
        <w:rPr>
          <w:rFonts w:ascii="Times New Roman" w:eastAsia="Times New Roman" w:hAnsi="Times New Roman" w:cs="Times New Roman"/>
          <w:sz w:val="24"/>
          <w:szCs w:val="24"/>
          <w:lang w:eastAsia="zh-CN"/>
        </w:rPr>
        <w:t>. and K</w:t>
      </w:r>
      <w:r w:rsidR="00B06CC3">
        <w:rPr>
          <w:rFonts w:ascii="Times New Roman" w:eastAsia="Times New Roman" w:hAnsi="Times New Roman" w:cs="Times New Roman"/>
          <w:sz w:val="24"/>
          <w:szCs w:val="24"/>
          <w:lang w:eastAsia="zh-CN"/>
        </w:rPr>
        <w:t>adeem</w:t>
      </w:r>
      <w:r>
        <w:rPr>
          <w:rFonts w:ascii="Times New Roman" w:eastAsia="Times New Roman" w:hAnsi="Times New Roman" w:cs="Times New Roman"/>
          <w:sz w:val="24"/>
          <w:szCs w:val="24"/>
          <w:lang w:eastAsia="zh-CN"/>
        </w:rPr>
        <w:t xml:space="preserve"> Noray. (2018)</w:t>
      </w:r>
      <w:r w:rsidR="001B384F">
        <w:rPr>
          <w:rFonts w:ascii="Times New Roman" w:eastAsia="Times New Roman" w:hAnsi="Times New Roman" w:cs="Times New Roman"/>
          <w:sz w:val="24"/>
          <w:szCs w:val="24"/>
          <w:lang w:eastAsia="zh-CN"/>
        </w:rPr>
        <w:t xml:space="preserve">. </w:t>
      </w:r>
      <w:r w:rsidRPr="008E43C7">
        <w:rPr>
          <w:rFonts w:ascii="Times New Roman" w:eastAsia="Times New Roman" w:hAnsi="Times New Roman" w:cs="Times New Roman"/>
          <w:sz w:val="24"/>
          <w:szCs w:val="24"/>
          <w:lang w:eastAsia="zh-CN"/>
        </w:rPr>
        <w:t>STEM Careers and Technological Change</w:t>
      </w:r>
      <w:r>
        <w:rPr>
          <w:rFonts w:ascii="Times New Roman" w:eastAsia="Times New Roman" w:hAnsi="Times New Roman" w:cs="Times New Roman"/>
          <w:sz w:val="24"/>
          <w:szCs w:val="24"/>
          <w:lang w:eastAsia="zh-CN"/>
        </w:rPr>
        <w:t>. NBER Working Paper #25065.</w:t>
      </w:r>
    </w:p>
    <w:p w14:paraId="00861B7C" w14:textId="77777777" w:rsidR="00A820F9" w:rsidRPr="00A820F9" w:rsidRDefault="00A820F9"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t xml:space="preserve">Dustmann, C., Glitz, A., Schönberg, U., &amp; Brücker, H. (2015). Referral-based job search networks. </w:t>
      </w:r>
      <w:r w:rsidRPr="00A820F9">
        <w:rPr>
          <w:rFonts w:ascii="Times New Roman" w:eastAsia="DengXian" w:hAnsi="Times New Roman" w:cs="Times New Roman"/>
          <w:i/>
          <w:iCs/>
          <w:sz w:val="24"/>
          <w:szCs w:val="24"/>
          <w:lang w:eastAsia="zh-CN"/>
        </w:rPr>
        <w:t>The Review of Economic Studies</w:t>
      </w:r>
      <w:r w:rsidRPr="00A820F9">
        <w:rPr>
          <w:rFonts w:ascii="Times New Roman" w:eastAsia="DengXian" w:hAnsi="Times New Roman" w:cs="Times New Roman"/>
          <w:sz w:val="24"/>
          <w:szCs w:val="24"/>
          <w:lang w:eastAsia="zh-CN"/>
        </w:rPr>
        <w:t xml:space="preserve">, </w:t>
      </w:r>
      <w:r w:rsidRPr="00A820F9">
        <w:rPr>
          <w:rFonts w:ascii="Times New Roman" w:eastAsia="DengXian" w:hAnsi="Times New Roman" w:cs="Times New Roman"/>
          <w:i/>
          <w:iCs/>
          <w:sz w:val="24"/>
          <w:szCs w:val="24"/>
          <w:lang w:eastAsia="zh-CN"/>
        </w:rPr>
        <w:t>83</w:t>
      </w:r>
      <w:r w:rsidRPr="00A820F9">
        <w:rPr>
          <w:rFonts w:ascii="Times New Roman" w:eastAsia="DengXian" w:hAnsi="Times New Roman" w:cs="Times New Roman"/>
          <w:sz w:val="24"/>
          <w:szCs w:val="24"/>
          <w:lang w:eastAsia="zh-CN"/>
        </w:rPr>
        <w:t>(2), 514-546.</w:t>
      </w:r>
    </w:p>
    <w:p w14:paraId="33D9210A" w14:textId="01A75248" w:rsidR="00A820F9" w:rsidRPr="00A820F9" w:rsidRDefault="00A820F9" w:rsidP="00A820F9">
      <w:pPr>
        <w:spacing w:after="0" w:line="480" w:lineRule="auto"/>
        <w:ind w:left="720" w:hanging="720"/>
        <w:rPr>
          <w:rFonts w:ascii="Times New Roman" w:eastAsia="Times New Roman" w:hAnsi="Times New Roman" w:cs="Times New Roman"/>
          <w:sz w:val="24"/>
          <w:szCs w:val="24"/>
          <w:lang w:eastAsia="zh-CN"/>
        </w:rPr>
      </w:pPr>
      <w:r w:rsidRPr="00A820F9">
        <w:rPr>
          <w:rFonts w:ascii="Times New Roman" w:eastAsia="Times New Roman" w:hAnsi="Times New Roman" w:cs="Times New Roman"/>
          <w:sz w:val="24"/>
          <w:szCs w:val="24"/>
          <w:lang w:eastAsia="zh-CN"/>
        </w:rPr>
        <w:t>Fang, H</w:t>
      </w:r>
      <w:r w:rsidR="00B06CC3">
        <w:rPr>
          <w:rFonts w:ascii="Times New Roman" w:eastAsia="Times New Roman" w:hAnsi="Times New Roman" w:cs="Times New Roman"/>
          <w:sz w:val="24"/>
          <w:szCs w:val="24"/>
          <w:lang w:eastAsia="zh-CN"/>
        </w:rPr>
        <w:t>anming</w:t>
      </w:r>
      <w:r w:rsidRPr="00A820F9">
        <w:rPr>
          <w:rFonts w:ascii="Times New Roman" w:eastAsia="Times New Roman" w:hAnsi="Times New Roman" w:cs="Times New Roman"/>
          <w:sz w:val="24"/>
          <w:szCs w:val="24"/>
          <w:lang w:eastAsia="zh-CN"/>
        </w:rPr>
        <w:t xml:space="preserve">. (2006). Disentangling the college wage premium: Estimating a model with endogenous education choices. </w:t>
      </w:r>
      <w:r w:rsidRPr="00A820F9">
        <w:rPr>
          <w:rFonts w:ascii="Times New Roman" w:eastAsia="Times New Roman" w:hAnsi="Times New Roman" w:cs="Times New Roman"/>
          <w:i/>
          <w:iCs/>
          <w:sz w:val="24"/>
          <w:szCs w:val="24"/>
          <w:lang w:eastAsia="zh-CN"/>
        </w:rPr>
        <w:t>International Economic Review</w:t>
      </w:r>
      <w:r w:rsidRPr="00A820F9">
        <w:rPr>
          <w:rFonts w:ascii="Times New Roman" w:eastAsia="Times New Roman" w:hAnsi="Times New Roman" w:cs="Times New Roman"/>
          <w:sz w:val="24"/>
          <w:szCs w:val="24"/>
          <w:lang w:eastAsia="zh-CN"/>
        </w:rPr>
        <w:t xml:space="preserve">, </w:t>
      </w:r>
      <w:r w:rsidRPr="00A820F9">
        <w:rPr>
          <w:rFonts w:ascii="Times New Roman" w:eastAsia="Times New Roman" w:hAnsi="Times New Roman" w:cs="Times New Roman"/>
          <w:i/>
          <w:iCs/>
          <w:sz w:val="24"/>
          <w:szCs w:val="24"/>
          <w:lang w:eastAsia="zh-CN"/>
        </w:rPr>
        <w:t>47</w:t>
      </w:r>
      <w:r w:rsidRPr="00A820F9">
        <w:rPr>
          <w:rFonts w:ascii="Times New Roman" w:eastAsia="Times New Roman" w:hAnsi="Times New Roman" w:cs="Times New Roman"/>
          <w:sz w:val="24"/>
          <w:szCs w:val="24"/>
          <w:lang w:eastAsia="zh-CN"/>
        </w:rPr>
        <w:t>(4), 1151-1185.</w:t>
      </w:r>
    </w:p>
    <w:p w14:paraId="2BD550EE" w14:textId="19E10C37" w:rsidR="00A820F9" w:rsidRDefault="00A820F9"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t xml:space="preserve">Farber, H. S., &amp; Gibbons, R. (1996). Learning and wage dynamics. </w:t>
      </w:r>
      <w:r w:rsidRPr="00A820F9">
        <w:rPr>
          <w:rFonts w:ascii="Times New Roman" w:eastAsia="DengXian" w:hAnsi="Times New Roman" w:cs="Times New Roman"/>
          <w:i/>
          <w:iCs/>
          <w:sz w:val="24"/>
          <w:szCs w:val="24"/>
          <w:lang w:eastAsia="zh-CN"/>
        </w:rPr>
        <w:t>The Quarterly Journal of Economics</w:t>
      </w:r>
      <w:r w:rsidRPr="00A820F9">
        <w:rPr>
          <w:rFonts w:ascii="Times New Roman" w:eastAsia="DengXian" w:hAnsi="Times New Roman" w:cs="Times New Roman"/>
          <w:sz w:val="24"/>
          <w:szCs w:val="24"/>
          <w:lang w:eastAsia="zh-CN"/>
        </w:rPr>
        <w:t xml:space="preserve">, </w:t>
      </w:r>
      <w:r w:rsidRPr="00A820F9">
        <w:rPr>
          <w:rFonts w:ascii="Times New Roman" w:eastAsia="DengXian" w:hAnsi="Times New Roman" w:cs="Times New Roman"/>
          <w:i/>
          <w:iCs/>
          <w:sz w:val="24"/>
          <w:szCs w:val="24"/>
          <w:lang w:eastAsia="zh-CN"/>
        </w:rPr>
        <w:t>111</w:t>
      </w:r>
      <w:r w:rsidRPr="00A820F9">
        <w:rPr>
          <w:rFonts w:ascii="Times New Roman" w:eastAsia="DengXian" w:hAnsi="Times New Roman" w:cs="Times New Roman"/>
          <w:sz w:val="24"/>
          <w:szCs w:val="24"/>
          <w:lang w:eastAsia="zh-CN"/>
        </w:rPr>
        <w:t>(4), 1007-1047.</w:t>
      </w:r>
    </w:p>
    <w:p w14:paraId="699E66B4" w14:textId="6FBC3131" w:rsidR="00772BAA" w:rsidRDefault="00772BAA" w:rsidP="00772BAA">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772BAA">
        <w:rPr>
          <w:rFonts w:ascii="Times New Roman" w:eastAsia="DengXian" w:hAnsi="Times New Roman" w:cs="Times New Roman"/>
          <w:sz w:val="24"/>
          <w:szCs w:val="24"/>
          <w:lang w:eastAsia="zh-CN"/>
        </w:rPr>
        <w:t>Kahn</w:t>
      </w:r>
      <w:r>
        <w:rPr>
          <w:rFonts w:ascii="Times New Roman" w:eastAsia="DengXian" w:hAnsi="Times New Roman" w:cs="Times New Roman"/>
          <w:sz w:val="24"/>
          <w:szCs w:val="24"/>
          <w:lang w:eastAsia="zh-CN"/>
        </w:rPr>
        <w:t xml:space="preserve">, </w:t>
      </w:r>
      <w:r w:rsidRPr="00772BAA">
        <w:rPr>
          <w:rFonts w:ascii="Times New Roman" w:eastAsia="DengXian" w:hAnsi="Times New Roman" w:cs="Times New Roman"/>
          <w:sz w:val="24"/>
          <w:szCs w:val="24"/>
          <w:lang w:eastAsia="zh-CN"/>
        </w:rPr>
        <w:t xml:space="preserve">Lisa B. </w:t>
      </w:r>
      <w:r>
        <w:rPr>
          <w:rFonts w:ascii="Times New Roman" w:eastAsia="DengXian" w:hAnsi="Times New Roman" w:cs="Times New Roman"/>
          <w:sz w:val="24"/>
          <w:szCs w:val="24"/>
          <w:lang w:eastAsia="zh-CN"/>
        </w:rPr>
        <w:t>and</w:t>
      </w:r>
      <w:r w:rsidRPr="00772BAA">
        <w:rPr>
          <w:rFonts w:ascii="Times New Roman" w:eastAsia="DengXian" w:hAnsi="Times New Roman" w:cs="Times New Roman"/>
          <w:sz w:val="24"/>
          <w:szCs w:val="24"/>
          <w:lang w:eastAsia="zh-CN"/>
        </w:rPr>
        <w:t xml:space="preserve"> Fabian Lange</w:t>
      </w:r>
      <w:r>
        <w:rPr>
          <w:rFonts w:ascii="Times New Roman" w:eastAsia="DengXian" w:hAnsi="Times New Roman" w:cs="Times New Roman"/>
          <w:sz w:val="24"/>
          <w:szCs w:val="24"/>
          <w:lang w:eastAsia="zh-CN"/>
        </w:rPr>
        <w:t>.</w:t>
      </w:r>
      <w:r w:rsidRPr="00772BAA">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w:t>
      </w:r>
      <w:r w:rsidRPr="00772BAA">
        <w:rPr>
          <w:rFonts w:ascii="Times New Roman" w:eastAsia="DengXian" w:hAnsi="Times New Roman" w:cs="Times New Roman"/>
          <w:sz w:val="24"/>
          <w:szCs w:val="24"/>
          <w:lang w:eastAsia="zh-CN"/>
        </w:rPr>
        <w:t>2014</w:t>
      </w:r>
      <w:r>
        <w:rPr>
          <w:rFonts w:ascii="Times New Roman" w:eastAsia="DengXian" w:hAnsi="Times New Roman" w:cs="Times New Roman"/>
          <w:sz w:val="24"/>
          <w:szCs w:val="24"/>
          <w:lang w:eastAsia="zh-CN"/>
        </w:rPr>
        <w:t>)</w:t>
      </w:r>
      <w:r w:rsidRPr="00772BAA">
        <w:rPr>
          <w:rFonts w:ascii="Times New Roman" w:eastAsia="DengXian" w:hAnsi="Times New Roman" w:cs="Times New Roman"/>
          <w:sz w:val="24"/>
          <w:szCs w:val="24"/>
          <w:lang w:eastAsia="zh-CN"/>
        </w:rPr>
        <w:t>. Employer Learning, Productivity, and the Earnings Distribution: Evidence from Performance Measures</w:t>
      </w:r>
      <w:r>
        <w:rPr>
          <w:rFonts w:ascii="Times New Roman" w:eastAsia="DengXian" w:hAnsi="Times New Roman" w:cs="Times New Roman"/>
          <w:sz w:val="24"/>
          <w:szCs w:val="24"/>
          <w:lang w:eastAsia="zh-CN"/>
        </w:rPr>
        <w:t>.</w:t>
      </w:r>
      <w:r w:rsidRPr="00772BAA">
        <w:rPr>
          <w:rFonts w:ascii="Times New Roman" w:eastAsia="DengXian" w:hAnsi="Times New Roman" w:cs="Times New Roman"/>
          <w:sz w:val="24"/>
          <w:szCs w:val="24"/>
          <w:lang w:eastAsia="zh-CN"/>
        </w:rPr>
        <w:t xml:space="preserve"> </w:t>
      </w:r>
      <w:r w:rsidRPr="00772BAA">
        <w:rPr>
          <w:rFonts w:ascii="Times New Roman" w:eastAsia="DengXian" w:hAnsi="Times New Roman" w:cs="Times New Roman"/>
          <w:i/>
          <w:sz w:val="24"/>
          <w:szCs w:val="24"/>
          <w:lang w:eastAsia="zh-CN"/>
        </w:rPr>
        <w:t>Review of Economic Studies</w:t>
      </w:r>
      <w:r w:rsidRPr="00772BAA">
        <w:rPr>
          <w:rFonts w:ascii="Times New Roman" w:eastAsia="DengXian" w:hAnsi="Times New Roman" w:cs="Times New Roman"/>
          <w:sz w:val="24"/>
          <w:szCs w:val="24"/>
          <w:lang w:eastAsia="zh-CN"/>
        </w:rPr>
        <w:t>, 81(4), 1575-1613.</w:t>
      </w:r>
    </w:p>
    <w:p w14:paraId="21B817F8" w14:textId="3CBC77C9" w:rsidR="00E7448C" w:rsidRPr="00E7448C" w:rsidRDefault="00E7448C" w:rsidP="00E7448C">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E7448C">
        <w:rPr>
          <w:rFonts w:ascii="Times New Roman" w:eastAsia="DengXian" w:hAnsi="Times New Roman" w:cs="Times New Roman"/>
          <w:sz w:val="24"/>
          <w:szCs w:val="24"/>
          <w:lang w:eastAsia="zh-CN"/>
        </w:rPr>
        <w:lastRenderedPageBreak/>
        <w:t>Konings</w:t>
      </w:r>
      <w:r>
        <w:rPr>
          <w:rFonts w:ascii="Times New Roman" w:eastAsia="DengXian" w:hAnsi="Times New Roman" w:cs="Times New Roman"/>
          <w:sz w:val="24"/>
          <w:szCs w:val="24"/>
          <w:lang w:eastAsia="zh-CN"/>
        </w:rPr>
        <w:t xml:space="preserve">, </w:t>
      </w:r>
      <w:r w:rsidRPr="00E7448C">
        <w:rPr>
          <w:rFonts w:ascii="Times New Roman" w:eastAsia="DengXian" w:hAnsi="Times New Roman" w:cs="Times New Roman"/>
          <w:sz w:val="24"/>
          <w:szCs w:val="24"/>
          <w:lang w:eastAsia="zh-CN"/>
        </w:rPr>
        <w:t>Jozef and Stijn Vanormelingen</w:t>
      </w:r>
      <w:r>
        <w:rPr>
          <w:rFonts w:ascii="Times New Roman" w:eastAsia="DengXian" w:hAnsi="Times New Roman" w:cs="Times New Roman"/>
          <w:sz w:val="24"/>
          <w:szCs w:val="24"/>
          <w:lang w:eastAsia="zh-CN"/>
        </w:rPr>
        <w:t xml:space="preserve">. 2015. </w:t>
      </w:r>
      <w:r w:rsidRPr="00E7448C">
        <w:rPr>
          <w:rFonts w:ascii="Times New Roman" w:eastAsia="DengXian" w:hAnsi="Times New Roman" w:cs="Times New Roman"/>
          <w:i/>
          <w:sz w:val="24"/>
          <w:szCs w:val="24"/>
          <w:lang w:eastAsia="zh-CN"/>
        </w:rPr>
        <w:t>The Review of Economics and Statistics</w:t>
      </w:r>
      <w:r w:rsidRPr="00E7448C">
        <w:rPr>
          <w:rFonts w:ascii="Times New Roman" w:eastAsia="DengXian" w:hAnsi="Times New Roman" w:cs="Times New Roman"/>
          <w:sz w:val="24"/>
          <w:szCs w:val="24"/>
          <w:lang w:eastAsia="zh-CN"/>
        </w:rPr>
        <w:t>, 97(2)</w:t>
      </w:r>
      <w:r>
        <w:rPr>
          <w:rFonts w:ascii="Times New Roman" w:eastAsia="DengXian" w:hAnsi="Times New Roman" w:cs="Times New Roman"/>
          <w:sz w:val="24"/>
          <w:szCs w:val="24"/>
          <w:lang w:eastAsia="zh-CN"/>
        </w:rPr>
        <w:t>,</w:t>
      </w:r>
      <w:r w:rsidRPr="00E7448C">
        <w:rPr>
          <w:rFonts w:ascii="Times New Roman" w:eastAsia="DengXian" w:hAnsi="Times New Roman" w:cs="Times New Roman"/>
          <w:sz w:val="24"/>
          <w:szCs w:val="24"/>
          <w:lang w:eastAsia="zh-CN"/>
        </w:rPr>
        <w:t xml:space="preserve"> 485–497</w:t>
      </w:r>
      <w:r>
        <w:rPr>
          <w:rFonts w:ascii="Times New Roman" w:eastAsia="DengXian" w:hAnsi="Times New Roman" w:cs="Times New Roman"/>
          <w:sz w:val="24"/>
          <w:szCs w:val="24"/>
          <w:lang w:eastAsia="zh-CN"/>
        </w:rPr>
        <w:t>.</w:t>
      </w:r>
    </w:p>
    <w:p w14:paraId="7EBFA928" w14:textId="495A89C6" w:rsidR="00FA2056" w:rsidRPr="00FA2056" w:rsidRDefault="00FA2056"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Lang, Kevin and Michael Manove. (20</w:t>
      </w:r>
      <w:r w:rsidR="00322E97">
        <w:rPr>
          <w:rFonts w:ascii="Times New Roman" w:eastAsia="DengXian" w:hAnsi="Times New Roman" w:cs="Times New Roman"/>
          <w:sz w:val="24"/>
          <w:szCs w:val="24"/>
          <w:lang w:eastAsia="zh-CN"/>
        </w:rPr>
        <w:t>11</w:t>
      </w:r>
      <w:r>
        <w:rPr>
          <w:rFonts w:ascii="Times New Roman" w:eastAsia="DengXian" w:hAnsi="Times New Roman" w:cs="Times New Roman"/>
          <w:sz w:val="24"/>
          <w:szCs w:val="24"/>
          <w:lang w:eastAsia="zh-CN"/>
        </w:rPr>
        <w:t>).</w:t>
      </w:r>
      <w:r w:rsidR="001F5504">
        <w:rPr>
          <w:rFonts w:ascii="Times New Roman" w:eastAsia="DengXian" w:hAnsi="Times New Roman" w:cs="Times New Roman"/>
          <w:sz w:val="24"/>
          <w:szCs w:val="24"/>
          <w:lang w:eastAsia="zh-CN"/>
        </w:rPr>
        <w:t xml:space="preserve"> </w:t>
      </w:r>
      <w:r w:rsidR="001F5504" w:rsidRPr="001F5504">
        <w:rPr>
          <w:rFonts w:ascii="Times New Roman" w:eastAsia="DengXian" w:hAnsi="Times New Roman" w:cs="Times New Roman"/>
          <w:sz w:val="24"/>
          <w:szCs w:val="24"/>
          <w:lang w:eastAsia="zh-CN"/>
        </w:rPr>
        <w:t>Education and Labor Market Discrimination</w:t>
      </w:r>
      <w:r w:rsidR="001F5504">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 </w:t>
      </w:r>
      <w:r>
        <w:rPr>
          <w:rFonts w:ascii="Times New Roman" w:eastAsia="DengXian" w:hAnsi="Times New Roman" w:cs="Times New Roman"/>
          <w:i/>
          <w:sz w:val="24"/>
          <w:szCs w:val="24"/>
          <w:lang w:eastAsia="zh-CN"/>
        </w:rPr>
        <w:t>American Economics Review</w:t>
      </w:r>
      <w:r>
        <w:rPr>
          <w:rFonts w:ascii="Times New Roman" w:eastAsia="DengXian" w:hAnsi="Times New Roman" w:cs="Times New Roman"/>
          <w:sz w:val="24"/>
          <w:szCs w:val="24"/>
          <w:lang w:eastAsia="zh-CN"/>
        </w:rPr>
        <w:t xml:space="preserve"> </w:t>
      </w:r>
      <w:r w:rsidR="001F5504">
        <w:rPr>
          <w:rFonts w:ascii="Times New Roman" w:eastAsia="DengXian" w:hAnsi="Times New Roman" w:cs="Times New Roman"/>
          <w:sz w:val="24"/>
          <w:szCs w:val="24"/>
          <w:lang w:eastAsia="zh-CN"/>
        </w:rPr>
        <w:t>101, 1467-1496.</w:t>
      </w:r>
    </w:p>
    <w:p w14:paraId="318E86B4" w14:textId="10C568F2" w:rsidR="00A820F9" w:rsidRDefault="00A820F9"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t>Lange, F</w:t>
      </w:r>
      <w:r w:rsidR="00B06CC3">
        <w:rPr>
          <w:rFonts w:ascii="Times New Roman" w:eastAsia="DengXian" w:hAnsi="Times New Roman" w:cs="Times New Roman"/>
          <w:sz w:val="24"/>
          <w:szCs w:val="24"/>
          <w:lang w:eastAsia="zh-CN"/>
        </w:rPr>
        <w:t>abian</w:t>
      </w:r>
      <w:r w:rsidRPr="00A820F9">
        <w:rPr>
          <w:rFonts w:ascii="Times New Roman" w:eastAsia="DengXian" w:hAnsi="Times New Roman" w:cs="Times New Roman"/>
          <w:sz w:val="24"/>
          <w:szCs w:val="24"/>
          <w:lang w:eastAsia="zh-CN"/>
        </w:rPr>
        <w:t xml:space="preserve">. (2007). The speed of employer learning. </w:t>
      </w:r>
      <w:r w:rsidRPr="00A820F9">
        <w:rPr>
          <w:rFonts w:ascii="Times New Roman" w:eastAsia="DengXian" w:hAnsi="Times New Roman" w:cs="Times New Roman"/>
          <w:i/>
          <w:iCs/>
          <w:sz w:val="24"/>
          <w:szCs w:val="24"/>
          <w:lang w:eastAsia="zh-CN"/>
        </w:rPr>
        <w:t>Journal of Labor Economics</w:t>
      </w:r>
      <w:r w:rsidRPr="00A820F9">
        <w:rPr>
          <w:rFonts w:ascii="Times New Roman" w:eastAsia="DengXian" w:hAnsi="Times New Roman" w:cs="Times New Roman"/>
          <w:sz w:val="24"/>
          <w:szCs w:val="24"/>
          <w:lang w:eastAsia="zh-CN"/>
        </w:rPr>
        <w:t xml:space="preserve">, </w:t>
      </w:r>
      <w:r w:rsidRPr="00A820F9">
        <w:rPr>
          <w:rFonts w:ascii="Times New Roman" w:eastAsia="DengXian" w:hAnsi="Times New Roman" w:cs="Times New Roman"/>
          <w:i/>
          <w:iCs/>
          <w:sz w:val="24"/>
          <w:szCs w:val="24"/>
          <w:lang w:eastAsia="zh-CN"/>
        </w:rPr>
        <w:t>25</w:t>
      </w:r>
      <w:r w:rsidRPr="00A820F9">
        <w:rPr>
          <w:rFonts w:ascii="Times New Roman" w:eastAsia="DengXian" w:hAnsi="Times New Roman" w:cs="Times New Roman"/>
          <w:sz w:val="24"/>
          <w:szCs w:val="24"/>
          <w:lang w:eastAsia="zh-CN"/>
        </w:rPr>
        <w:t>(1), 1-35.</w:t>
      </w:r>
    </w:p>
    <w:p w14:paraId="0057B428" w14:textId="0181F3AB" w:rsidR="00725D07" w:rsidRDefault="00725D07" w:rsidP="00725D07">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Light, Audrey and Andrew McGee. (2015a). </w:t>
      </w:r>
      <w:r w:rsidRPr="00725D07">
        <w:rPr>
          <w:rFonts w:ascii="Times New Roman" w:eastAsia="DengXian" w:hAnsi="Times New Roman" w:cs="Times New Roman"/>
          <w:sz w:val="24"/>
          <w:szCs w:val="24"/>
          <w:lang w:eastAsia="zh-CN"/>
        </w:rPr>
        <w:t>Employer Learning and the</w:t>
      </w:r>
      <w:r>
        <w:rPr>
          <w:rFonts w:ascii="Times New Roman" w:eastAsia="DengXian" w:hAnsi="Times New Roman" w:cs="Times New Roman"/>
          <w:sz w:val="24"/>
          <w:szCs w:val="24"/>
          <w:lang w:eastAsia="zh-CN"/>
        </w:rPr>
        <w:t xml:space="preserve"> </w:t>
      </w:r>
      <w:r w:rsidRPr="00725D07">
        <w:rPr>
          <w:rFonts w:ascii="Times New Roman" w:eastAsia="DengXian" w:hAnsi="Times New Roman" w:cs="Times New Roman"/>
          <w:sz w:val="24"/>
          <w:szCs w:val="24"/>
          <w:lang w:eastAsia="zh-CN"/>
        </w:rPr>
        <w:t>“Importance” of Skills</w:t>
      </w:r>
      <w:r>
        <w:rPr>
          <w:rFonts w:ascii="Times New Roman" w:eastAsia="DengXian" w:hAnsi="Times New Roman" w:cs="Times New Roman"/>
          <w:sz w:val="24"/>
          <w:szCs w:val="24"/>
          <w:lang w:eastAsia="zh-CN"/>
        </w:rPr>
        <w:t xml:space="preserve">. </w:t>
      </w:r>
      <w:r>
        <w:rPr>
          <w:rFonts w:ascii="Times New Roman" w:eastAsia="DengXian" w:hAnsi="Times New Roman" w:cs="Times New Roman"/>
          <w:i/>
          <w:iCs/>
          <w:sz w:val="24"/>
          <w:szCs w:val="24"/>
          <w:lang w:eastAsia="zh-CN"/>
        </w:rPr>
        <w:t>Journal of Human Resources</w:t>
      </w:r>
      <w:r>
        <w:rPr>
          <w:rFonts w:ascii="Times New Roman" w:eastAsia="DengXian" w:hAnsi="Times New Roman" w:cs="Times New Roman"/>
          <w:sz w:val="24"/>
          <w:szCs w:val="24"/>
          <w:lang w:eastAsia="zh-CN"/>
        </w:rPr>
        <w:t>, 50(2), 72-107/</w:t>
      </w:r>
    </w:p>
    <w:p w14:paraId="716D8670" w14:textId="5C0A24CF" w:rsidR="00725D07" w:rsidRPr="00725D07" w:rsidRDefault="00725D07" w:rsidP="00725D07">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725D07">
        <w:rPr>
          <w:rFonts w:ascii="Times New Roman" w:eastAsia="DengXian" w:hAnsi="Times New Roman" w:cs="Times New Roman"/>
          <w:sz w:val="24"/>
          <w:szCs w:val="24"/>
          <w:lang w:eastAsia="zh-CN"/>
        </w:rPr>
        <w:t>Light, Audrey and Andrew McGee. (2015</w:t>
      </w:r>
      <w:r>
        <w:rPr>
          <w:rFonts w:ascii="Times New Roman" w:eastAsia="DengXian" w:hAnsi="Times New Roman" w:cs="Times New Roman"/>
          <w:sz w:val="24"/>
          <w:szCs w:val="24"/>
          <w:lang w:eastAsia="zh-CN"/>
        </w:rPr>
        <w:t>b</w:t>
      </w:r>
      <w:r w:rsidRPr="00725D07">
        <w:rPr>
          <w:rFonts w:ascii="Times New Roman" w:eastAsia="DengXian" w:hAnsi="Times New Roman" w:cs="Times New Roman"/>
          <w:sz w:val="24"/>
          <w:szCs w:val="24"/>
          <w:lang w:eastAsia="zh-CN"/>
        </w:rPr>
        <w:t>).</w:t>
      </w:r>
      <w:r>
        <w:rPr>
          <w:rFonts w:ascii="Times New Roman" w:eastAsia="DengXian" w:hAnsi="Times New Roman" w:cs="Times New Roman"/>
          <w:sz w:val="24"/>
          <w:szCs w:val="24"/>
          <w:lang w:eastAsia="zh-CN"/>
        </w:rPr>
        <w:t xml:space="preserve"> </w:t>
      </w:r>
      <w:r w:rsidRPr="00725D07">
        <w:rPr>
          <w:rFonts w:ascii="Times New Roman" w:eastAsia="DengXian" w:hAnsi="Times New Roman" w:cs="Times New Roman"/>
          <w:sz w:val="24"/>
          <w:szCs w:val="24"/>
          <w:lang w:eastAsia="zh-CN"/>
        </w:rPr>
        <w:t>Does employer learning vary by schooling attainment? The answer</w:t>
      </w:r>
      <w:r>
        <w:rPr>
          <w:rFonts w:ascii="Times New Roman" w:eastAsia="DengXian" w:hAnsi="Times New Roman" w:cs="Times New Roman"/>
          <w:sz w:val="24"/>
          <w:szCs w:val="24"/>
          <w:lang w:eastAsia="zh-CN"/>
        </w:rPr>
        <w:t xml:space="preserve"> </w:t>
      </w:r>
      <w:r w:rsidRPr="00725D07">
        <w:rPr>
          <w:rFonts w:ascii="Times New Roman" w:eastAsia="DengXian" w:hAnsi="Times New Roman" w:cs="Times New Roman"/>
          <w:sz w:val="24"/>
          <w:szCs w:val="24"/>
          <w:lang w:eastAsia="zh-CN"/>
        </w:rPr>
        <w:t>depends on how career start dates are define</w:t>
      </w:r>
      <w:r>
        <w:rPr>
          <w:rFonts w:ascii="Times New Roman" w:eastAsia="DengXian" w:hAnsi="Times New Roman" w:cs="Times New Roman"/>
          <w:sz w:val="24"/>
          <w:szCs w:val="24"/>
          <w:lang w:eastAsia="zh-CN"/>
        </w:rPr>
        <w:t xml:space="preserve">d. </w:t>
      </w:r>
      <w:r>
        <w:rPr>
          <w:rFonts w:ascii="Times New Roman" w:eastAsia="DengXian" w:hAnsi="Times New Roman" w:cs="Times New Roman"/>
          <w:i/>
          <w:iCs/>
          <w:sz w:val="24"/>
          <w:szCs w:val="24"/>
          <w:lang w:eastAsia="zh-CN"/>
        </w:rPr>
        <w:t>Labour Economics</w:t>
      </w:r>
      <w:r>
        <w:rPr>
          <w:rFonts w:ascii="Times New Roman" w:eastAsia="DengXian" w:hAnsi="Times New Roman" w:cs="Times New Roman"/>
          <w:sz w:val="24"/>
          <w:szCs w:val="24"/>
          <w:lang w:eastAsia="zh-CN"/>
        </w:rPr>
        <w:t>, 32(1), 57-66.</w:t>
      </w:r>
    </w:p>
    <w:p w14:paraId="0009CC30" w14:textId="44086E27" w:rsidR="007F6E9B" w:rsidRPr="007F6E9B" w:rsidRDefault="007F6E9B" w:rsidP="007F6E9B">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7F6E9B">
        <w:rPr>
          <w:rFonts w:ascii="Times New Roman" w:eastAsia="DengXian" w:hAnsi="Times New Roman" w:cs="Times New Roman"/>
          <w:sz w:val="24"/>
          <w:szCs w:val="24"/>
          <w:lang w:eastAsia="zh-CN"/>
        </w:rPr>
        <w:t>Loewenstein, Mark A.</w:t>
      </w:r>
      <w:r>
        <w:rPr>
          <w:rFonts w:ascii="Times New Roman" w:eastAsia="DengXian" w:hAnsi="Times New Roman" w:cs="Times New Roman"/>
          <w:sz w:val="24"/>
          <w:szCs w:val="24"/>
          <w:lang w:eastAsia="zh-CN"/>
        </w:rPr>
        <w:t xml:space="preserve"> and James R. Spletzer. (1998).</w:t>
      </w:r>
      <w:r w:rsidRPr="007F6E9B">
        <w:rPr>
          <w:rFonts w:ascii="Times New Roman" w:eastAsia="DengXian" w:hAnsi="Times New Roman" w:cs="Times New Roman"/>
          <w:sz w:val="24"/>
          <w:szCs w:val="24"/>
          <w:lang w:eastAsia="zh-CN"/>
        </w:rPr>
        <w:t xml:space="preserve"> Dividing the Costs and Returns to General Training</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xml:space="preserve"> </w:t>
      </w:r>
      <w:r w:rsidRPr="007F6E9B">
        <w:rPr>
          <w:rFonts w:ascii="Times New Roman" w:eastAsia="DengXian" w:hAnsi="Times New Roman" w:cs="Times New Roman"/>
          <w:i/>
          <w:sz w:val="24"/>
          <w:szCs w:val="24"/>
          <w:lang w:eastAsia="zh-CN"/>
        </w:rPr>
        <w:t>Journal of Labor Economics</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xml:space="preserve"> 16</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1</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142–171.</w:t>
      </w:r>
    </w:p>
    <w:p w14:paraId="30DA15E3" w14:textId="04C7FDA3" w:rsidR="00E7448C" w:rsidRPr="00E7448C" w:rsidRDefault="00E7448C" w:rsidP="00E7448C">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Lynch, Lisa M. (1992).</w:t>
      </w:r>
      <w:r w:rsidRPr="00E7448C">
        <w:rPr>
          <w:rFonts w:ascii="Times New Roman" w:eastAsia="DengXian" w:hAnsi="Times New Roman" w:cs="Times New Roman"/>
          <w:sz w:val="24"/>
          <w:szCs w:val="24"/>
          <w:lang w:eastAsia="zh-CN"/>
        </w:rPr>
        <w:t xml:space="preserve"> Private-Sector Training and the Earnings of Young Workers</w:t>
      </w:r>
      <w:r>
        <w:rPr>
          <w:rFonts w:ascii="Times New Roman" w:eastAsia="DengXian" w:hAnsi="Times New Roman" w:cs="Times New Roman"/>
          <w:sz w:val="24"/>
          <w:szCs w:val="24"/>
          <w:lang w:eastAsia="zh-CN"/>
        </w:rPr>
        <w:t>.</w:t>
      </w:r>
      <w:r w:rsidRPr="00E7448C">
        <w:rPr>
          <w:rFonts w:ascii="Times New Roman" w:eastAsia="DengXian" w:hAnsi="Times New Roman" w:cs="Times New Roman"/>
          <w:sz w:val="24"/>
          <w:szCs w:val="24"/>
          <w:lang w:eastAsia="zh-CN"/>
        </w:rPr>
        <w:t xml:space="preserve"> </w:t>
      </w:r>
      <w:r w:rsidRPr="00E7448C">
        <w:rPr>
          <w:rFonts w:ascii="Times New Roman" w:eastAsia="DengXian" w:hAnsi="Times New Roman" w:cs="Times New Roman"/>
          <w:i/>
          <w:sz w:val="24"/>
          <w:szCs w:val="24"/>
          <w:lang w:eastAsia="zh-CN"/>
        </w:rPr>
        <w:t>American Economic Review</w:t>
      </w:r>
      <w:r>
        <w:rPr>
          <w:rFonts w:ascii="Times New Roman" w:eastAsia="DengXian" w:hAnsi="Times New Roman" w:cs="Times New Roman"/>
          <w:sz w:val="24"/>
          <w:szCs w:val="24"/>
          <w:lang w:eastAsia="zh-CN"/>
        </w:rPr>
        <w:t>,</w:t>
      </w:r>
      <w:r w:rsidRPr="00E7448C">
        <w:rPr>
          <w:rFonts w:ascii="Times New Roman" w:eastAsia="DengXian" w:hAnsi="Times New Roman" w:cs="Times New Roman"/>
          <w:sz w:val="24"/>
          <w:szCs w:val="24"/>
          <w:lang w:eastAsia="zh-CN"/>
        </w:rPr>
        <w:t xml:space="preserve"> 82, 299–312.</w:t>
      </w:r>
    </w:p>
    <w:p w14:paraId="21031EB2" w14:textId="325B9BA5" w:rsidR="00FE6745" w:rsidRDefault="00FE6745"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FE6745">
        <w:rPr>
          <w:rFonts w:ascii="Times New Roman" w:eastAsia="DengXian" w:hAnsi="Times New Roman" w:cs="Times New Roman"/>
          <w:sz w:val="24"/>
          <w:szCs w:val="24"/>
          <w:lang w:eastAsia="zh-CN"/>
        </w:rPr>
        <w:t>MacLeod</w:t>
      </w:r>
      <w:r>
        <w:rPr>
          <w:rFonts w:ascii="Times New Roman" w:eastAsia="DengXian" w:hAnsi="Times New Roman" w:cs="Times New Roman"/>
          <w:sz w:val="24"/>
          <w:szCs w:val="24"/>
          <w:lang w:eastAsia="zh-CN"/>
        </w:rPr>
        <w:t xml:space="preserve">, </w:t>
      </w:r>
      <w:r w:rsidRPr="00FE6745">
        <w:rPr>
          <w:rFonts w:ascii="Times New Roman" w:eastAsia="DengXian" w:hAnsi="Times New Roman" w:cs="Times New Roman"/>
          <w:sz w:val="24"/>
          <w:szCs w:val="24"/>
          <w:lang w:eastAsia="zh-CN"/>
        </w:rPr>
        <w:t>W. Bentley</w:t>
      </w:r>
      <w:r>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 xml:space="preserve"> Evan Riehl</w:t>
      </w:r>
      <w:r>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 xml:space="preserve"> </w:t>
      </w:r>
      <w:r>
        <w:rPr>
          <w:rFonts w:ascii="Times New Roman" w:eastAsia="DengXian" w:hAnsi="Times New Roman" w:cs="Times New Roman"/>
          <w:sz w:val="24"/>
          <w:szCs w:val="24"/>
          <w:lang w:eastAsia="zh-CN"/>
        </w:rPr>
        <w:t>Juan E. Saavedra and Miguel Urquiola.</w:t>
      </w:r>
      <w:r w:rsidRPr="00FE6745">
        <w:rPr>
          <w:rFonts w:ascii="Times New Roman" w:eastAsia="DengXian" w:hAnsi="Times New Roman" w:cs="Times New Roman"/>
          <w:sz w:val="24"/>
          <w:szCs w:val="24"/>
          <w:lang w:eastAsia="zh-CN"/>
        </w:rPr>
        <w:t xml:space="preserve"> </w:t>
      </w:r>
      <w:r w:rsidR="005E1E85">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2017</w:t>
      </w:r>
      <w:r w:rsidR="005E1E85">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 The Big Sort: College Reputation and Labor Market Outcomes</w:t>
      </w:r>
      <w:r>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 xml:space="preserve"> </w:t>
      </w:r>
      <w:r w:rsidRPr="00FE6745">
        <w:rPr>
          <w:rFonts w:ascii="Times New Roman" w:eastAsia="DengXian" w:hAnsi="Times New Roman" w:cs="Times New Roman"/>
          <w:i/>
          <w:sz w:val="24"/>
          <w:szCs w:val="24"/>
          <w:lang w:eastAsia="zh-CN"/>
        </w:rPr>
        <w:t>American Economic Journal: Applied Economics</w:t>
      </w:r>
      <w:r>
        <w:rPr>
          <w:rFonts w:ascii="Times New Roman" w:eastAsia="DengXian" w:hAnsi="Times New Roman" w:cs="Times New Roman"/>
          <w:sz w:val="24"/>
          <w:szCs w:val="24"/>
          <w:lang w:eastAsia="zh-CN"/>
        </w:rPr>
        <w:t>.</w:t>
      </w:r>
      <w:r w:rsidRPr="00FE6745">
        <w:rPr>
          <w:rFonts w:ascii="Times New Roman" w:eastAsia="DengXian" w:hAnsi="Times New Roman" w:cs="Times New Roman"/>
          <w:sz w:val="24"/>
          <w:szCs w:val="24"/>
          <w:lang w:eastAsia="zh-CN"/>
        </w:rPr>
        <w:t xml:space="preserve"> 9(3), </w:t>
      </w:r>
      <w:r>
        <w:rPr>
          <w:rFonts w:ascii="Times New Roman" w:eastAsia="DengXian" w:hAnsi="Times New Roman" w:cs="Times New Roman"/>
          <w:sz w:val="24"/>
          <w:szCs w:val="24"/>
          <w:lang w:eastAsia="zh-CN"/>
        </w:rPr>
        <w:t>223-261.</w:t>
      </w:r>
    </w:p>
    <w:p w14:paraId="43D2671E" w14:textId="393B5B1A" w:rsidR="00C90682" w:rsidRDefault="00C90682" w:rsidP="000114FC">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Pinkston, Joshua. (2006). A test of screening discrimination with employer learning. </w:t>
      </w:r>
      <w:r w:rsidRPr="00C90682">
        <w:rPr>
          <w:rFonts w:ascii="Times New Roman" w:eastAsia="DengXian" w:hAnsi="Times New Roman" w:cs="Times New Roman"/>
          <w:i/>
          <w:sz w:val="24"/>
          <w:szCs w:val="24"/>
          <w:lang w:eastAsia="zh-CN"/>
        </w:rPr>
        <w:t>Industrial and Labor Relations Review</w:t>
      </w:r>
      <w:r>
        <w:rPr>
          <w:rFonts w:ascii="Times New Roman" w:eastAsia="DengXian" w:hAnsi="Times New Roman" w:cs="Times New Roman"/>
          <w:sz w:val="24"/>
          <w:szCs w:val="24"/>
          <w:lang w:eastAsia="zh-CN"/>
        </w:rPr>
        <w:t>, 59(2), 267-284.</w:t>
      </w:r>
    </w:p>
    <w:p w14:paraId="79CAC32C" w14:textId="70E49BB9" w:rsidR="00A820F9" w:rsidRDefault="00A820F9" w:rsidP="000114FC">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t>Spence, M</w:t>
      </w:r>
      <w:r w:rsidR="00B06CC3">
        <w:rPr>
          <w:rFonts w:ascii="Times New Roman" w:eastAsia="DengXian" w:hAnsi="Times New Roman" w:cs="Times New Roman"/>
          <w:sz w:val="24"/>
          <w:szCs w:val="24"/>
          <w:lang w:eastAsia="zh-CN"/>
        </w:rPr>
        <w:t>ichael</w:t>
      </w:r>
      <w:r w:rsidRPr="00A820F9">
        <w:rPr>
          <w:rFonts w:ascii="Times New Roman" w:eastAsia="DengXian" w:hAnsi="Times New Roman" w:cs="Times New Roman"/>
          <w:sz w:val="24"/>
          <w:szCs w:val="24"/>
          <w:lang w:eastAsia="zh-CN"/>
        </w:rPr>
        <w:t xml:space="preserve">. (1978). Job market signaling. In </w:t>
      </w:r>
      <w:r w:rsidRPr="00A820F9">
        <w:rPr>
          <w:rFonts w:ascii="Times New Roman" w:eastAsia="DengXian" w:hAnsi="Times New Roman" w:cs="Times New Roman"/>
          <w:i/>
          <w:iCs/>
          <w:sz w:val="24"/>
          <w:szCs w:val="24"/>
          <w:lang w:eastAsia="zh-CN"/>
        </w:rPr>
        <w:t>Uncertainty in Economics</w:t>
      </w:r>
      <w:r w:rsidRPr="00A820F9">
        <w:rPr>
          <w:rFonts w:ascii="Times New Roman" w:eastAsia="DengXian" w:hAnsi="Times New Roman" w:cs="Times New Roman"/>
          <w:sz w:val="24"/>
          <w:szCs w:val="24"/>
          <w:lang w:eastAsia="zh-CN"/>
        </w:rPr>
        <w:t xml:space="preserve"> (pp. 281-306).</w:t>
      </w:r>
    </w:p>
    <w:p w14:paraId="0D36FE39" w14:textId="28986293" w:rsidR="007F6E9B" w:rsidRPr="00A820F9" w:rsidRDefault="007F6E9B" w:rsidP="007F6E9B">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Veum, Jonathan. (1999). </w:t>
      </w:r>
      <w:r w:rsidRPr="007F6E9B">
        <w:rPr>
          <w:rFonts w:ascii="Times New Roman" w:eastAsia="DengXian" w:hAnsi="Times New Roman" w:cs="Times New Roman"/>
          <w:sz w:val="24"/>
          <w:szCs w:val="24"/>
          <w:lang w:eastAsia="zh-CN"/>
        </w:rPr>
        <w:t>Training, Wage</w:t>
      </w:r>
      <w:r>
        <w:rPr>
          <w:rFonts w:ascii="Times New Roman" w:eastAsia="DengXian" w:hAnsi="Times New Roman" w:cs="Times New Roman"/>
          <w:sz w:val="24"/>
          <w:szCs w:val="24"/>
          <w:lang w:eastAsia="zh-CN"/>
        </w:rPr>
        <w:t xml:space="preserve">s, and the Human Capital Model. </w:t>
      </w:r>
      <w:r w:rsidRPr="007F6E9B">
        <w:rPr>
          <w:rFonts w:ascii="Times New Roman" w:eastAsia="DengXian" w:hAnsi="Times New Roman" w:cs="Times New Roman"/>
          <w:i/>
          <w:sz w:val="24"/>
          <w:szCs w:val="24"/>
          <w:lang w:eastAsia="zh-CN"/>
        </w:rPr>
        <w:t>Southern Economic Journal</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xml:space="preserve"> 65</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3</w:t>
      </w:r>
      <w:r>
        <w:rPr>
          <w:rFonts w:ascii="Times New Roman" w:eastAsia="DengXian" w:hAnsi="Times New Roman" w:cs="Times New Roman"/>
          <w:sz w:val="24"/>
          <w:szCs w:val="24"/>
          <w:lang w:eastAsia="zh-CN"/>
        </w:rPr>
        <w:t>)</w:t>
      </w:r>
      <w:r w:rsidRPr="007F6E9B">
        <w:rPr>
          <w:rFonts w:ascii="Times New Roman" w:eastAsia="DengXian" w:hAnsi="Times New Roman" w:cs="Times New Roman"/>
          <w:sz w:val="24"/>
          <w:szCs w:val="24"/>
          <w:lang w:eastAsia="zh-CN"/>
        </w:rPr>
        <w:t>, 526-538</w:t>
      </w:r>
      <w:r>
        <w:rPr>
          <w:rFonts w:ascii="Times New Roman" w:eastAsia="DengXian" w:hAnsi="Times New Roman" w:cs="Times New Roman"/>
          <w:sz w:val="24"/>
          <w:szCs w:val="24"/>
          <w:lang w:eastAsia="zh-CN"/>
        </w:rPr>
        <w:t>.</w:t>
      </w:r>
    </w:p>
    <w:p w14:paraId="72AE6C43" w14:textId="5C939C6F" w:rsidR="00192DE8" w:rsidRDefault="00A820F9"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sidRPr="00A820F9">
        <w:rPr>
          <w:rFonts w:ascii="Times New Roman" w:eastAsia="DengXian" w:hAnsi="Times New Roman" w:cs="Times New Roman"/>
          <w:sz w:val="24"/>
          <w:szCs w:val="24"/>
          <w:lang w:eastAsia="zh-CN"/>
        </w:rPr>
        <w:lastRenderedPageBreak/>
        <w:t xml:space="preserve">Weiss, A. (1995). Human capital vs. </w:t>
      </w:r>
      <w:r w:rsidR="00BC441C" w:rsidRPr="00A820F9">
        <w:rPr>
          <w:rFonts w:ascii="Times New Roman" w:eastAsia="DengXian" w:hAnsi="Times New Roman" w:cs="Times New Roman"/>
          <w:sz w:val="24"/>
          <w:szCs w:val="24"/>
          <w:lang w:eastAsia="zh-CN"/>
        </w:rPr>
        <w:t>signaling</w:t>
      </w:r>
      <w:r w:rsidRPr="00A820F9">
        <w:rPr>
          <w:rFonts w:ascii="Times New Roman" w:eastAsia="DengXian" w:hAnsi="Times New Roman" w:cs="Times New Roman"/>
          <w:sz w:val="24"/>
          <w:szCs w:val="24"/>
          <w:lang w:eastAsia="zh-CN"/>
        </w:rPr>
        <w:t xml:space="preserve"> explanations of wages. </w:t>
      </w:r>
      <w:r w:rsidRPr="00A820F9">
        <w:rPr>
          <w:rFonts w:ascii="Times New Roman" w:eastAsia="DengXian" w:hAnsi="Times New Roman" w:cs="Times New Roman"/>
          <w:i/>
          <w:iCs/>
          <w:sz w:val="24"/>
          <w:szCs w:val="24"/>
          <w:lang w:eastAsia="zh-CN"/>
        </w:rPr>
        <w:t>Journal of Economic perspectives</w:t>
      </w:r>
      <w:r w:rsidRPr="00A820F9">
        <w:rPr>
          <w:rFonts w:ascii="Times New Roman" w:eastAsia="DengXian" w:hAnsi="Times New Roman" w:cs="Times New Roman"/>
          <w:sz w:val="24"/>
          <w:szCs w:val="24"/>
          <w:lang w:eastAsia="zh-CN"/>
        </w:rPr>
        <w:t xml:space="preserve">, </w:t>
      </w:r>
      <w:r w:rsidRPr="00A820F9">
        <w:rPr>
          <w:rFonts w:ascii="Times New Roman" w:eastAsia="DengXian" w:hAnsi="Times New Roman" w:cs="Times New Roman"/>
          <w:i/>
          <w:iCs/>
          <w:sz w:val="24"/>
          <w:szCs w:val="24"/>
          <w:lang w:eastAsia="zh-CN"/>
        </w:rPr>
        <w:t>9</w:t>
      </w:r>
      <w:r w:rsidRPr="00A820F9">
        <w:rPr>
          <w:rFonts w:ascii="Times New Roman" w:eastAsia="DengXian" w:hAnsi="Times New Roman" w:cs="Times New Roman"/>
          <w:sz w:val="24"/>
          <w:szCs w:val="24"/>
          <w:lang w:eastAsia="zh-CN"/>
        </w:rPr>
        <w:t>(4), 133-154.</w:t>
      </w:r>
    </w:p>
    <w:p w14:paraId="477E3025" w14:textId="77777777" w:rsidR="00192DE8" w:rsidRDefault="00192DE8">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br w:type="page"/>
      </w:r>
    </w:p>
    <w:p w14:paraId="50CF0634" w14:textId="0F1D7445" w:rsidR="00192DE8" w:rsidRPr="00B726A3" w:rsidRDefault="00192DE8" w:rsidP="00A820F9">
      <w:pPr>
        <w:autoSpaceDE w:val="0"/>
        <w:autoSpaceDN w:val="0"/>
        <w:adjustRightInd w:val="0"/>
        <w:spacing w:after="0" w:line="480" w:lineRule="auto"/>
        <w:ind w:left="720" w:hanging="720"/>
        <w:rPr>
          <w:rFonts w:ascii="Times New Roman" w:eastAsia="DengXian" w:hAnsi="Times New Roman" w:cs="Times New Roman"/>
          <w:b/>
          <w:sz w:val="24"/>
          <w:szCs w:val="24"/>
          <w:lang w:eastAsia="zh-CN"/>
        </w:rPr>
      </w:pPr>
      <w:r w:rsidRPr="00B726A3">
        <w:rPr>
          <w:rFonts w:ascii="Times New Roman" w:eastAsia="DengXian" w:hAnsi="Times New Roman" w:cs="Times New Roman"/>
          <w:b/>
          <w:sz w:val="24"/>
          <w:szCs w:val="24"/>
          <w:lang w:eastAsia="zh-CN"/>
        </w:rPr>
        <w:lastRenderedPageBreak/>
        <w:t>Figure 1</w:t>
      </w:r>
      <w:r w:rsidR="001B384F">
        <w:rPr>
          <w:rFonts w:ascii="Times New Roman" w:eastAsia="DengXian" w:hAnsi="Times New Roman" w:cs="Times New Roman"/>
          <w:b/>
          <w:sz w:val="24"/>
          <w:szCs w:val="24"/>
          <w:lang w:eastAsia="zh-CN"/>
        </w:rPr>
        <w:t xml:space="preserve">. </w:t>
      </w:r>
      <w:r w:rsidR="00B726A3" w:rsidRPr="00B726A3">
        <w:rPr>
          <w:rFonts w:ascii="Times New Roman" w:eastAsia="DengXian" w:hAnsi="Times New Roman" w:cs="Times New Roman"/>
          <w:b/>
          <w:sz w:val="24"/>
          <w:szCs w:val="24"/>
          <w:lang w:eastAsia="zh-CN"/>
        </w:rPr>
        <w:t>Estimated Relationship between AFQT and Average Wages</w:t>
      </w:r>
      <w:r w:rsidR="00E743E4">
        <w:rPr>
          <w:rFonts w:ascii="Times New Roman" w:eastAsia="DengXian" w:hAnsi="Times New Roman" w:cs="Times New Roman"/>
          <w:b/>
          <w:sz w:val="24"/>
          <w:szCs w:val="24"/>
          <w:lang w:eastAsia="zh-CN"/>
        </w:rPr>
        <w:t xml:space="preserve"> ABH Sample</w:t>
      </w:r>
    </w:p>
    <w:p w14:paraId="096FBC59" w14:textId="3A74A023" w:rsidR="00E929D8" w:rsidRDefault="00545C37"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noProof/>
          <w:sz w:val="24"/>
          <w:szCs w:val="24"/>
        </w:rPr>
        <w:drawing>
          <wp:inline distT="0" distB="0" distL="0" distR="0" wp14:anchorId="5280E5B3" wp14:editId="2F0A553C">
            <wp:extent cx="5822315" cy="337756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315" cy="3377565"/>
                    </a:xfrm>
                    <a:prstGeom prst="rect">
                      <a:avLst/>
                    </a:prstGeom>
                    <a:noFill/>
                  </pic:spPr>
                </pic:pic>
              </a:graphicData>
            </a:graphic>
          </wp:inline>
        </w:drawing>
      </w:r>
    </w:p>
    <w:p w14:paraId="7CE01085" w14:textId="408996E9" w:rsidR="00415738" w:rsidRDefault="00545C37" w:rsidP="00A820F9">
      <w:pPr>
        <w:autoSpaceDE w:val="0"/>
        <w:autoSpaceDN w:val="0"/>
        <w:adjustRightInd w:val="0"/>
        <w:spacing w:after="0" w:line="48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noProof/>
          <w:sz w:val="24"/>
          <w:szCs w:val="24"/>
        </w:rPr>
        <w:drawing>
          <wp:inline distT="0" distB="0" distL="0" distR="0" wp14:anchorId="4692BC7B" wp14:editId="1A9D6785">
            <wp:extent cx="5799127" cy="3536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7286" cy="3541927"/>
                    </a:xfrm>
                    <a:prstGeom prst="rect">
                      <a:avLst/>
                    </a:prstGeom>
                    <a:noFill/>
                  </pic:spPr>
                </pic:pic>
              </a:graphicData>
            </a:graphic>
          </wp:inline>
        </w:drawing>
      </w:r>
    </w:p>
    <w:p w14:paraId="55109712" w14:textId="7BD16BD1" w:rsidR="00B726A3" w:rsidRDefault="00192DE8">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br w:type="page"/>
      </w:r>
    </w:p>
    <w:p w14:paraId="429EEAC2" w14:textId="48169299" w:rsidR="004F74AA" w:rsidRDefault="00B726A3" w:rsidP="00B726A3">
      <w:pPr>
        <w:autoSpaceDE w:val="0"/>
        <w:autoSpaceDN w:val="0"/>
        <w:adjustRightInd w:val="0"/>
        <w:spacing w:after="0" w:line="480" w:lineRule="auto"/>
        <w:ind w:left="720" w:hanging="720"/>
        <w:rPr>
          <w:rFonts w:ascii="Times New Roman" w:eastAsia="DengXian" w:hAnsi="Times New Roman" w:cs="Times New Roman"/>
          <w:b/>
          <w:sz w:val="24"/>
          <w:szCs w:val="24"/>
          <w:lang w:eastAsia="zh-CN"/>
        </w:rPr>
      </w:pPr>
      <w:r w:rsidRPr="00B726A3">
        <w:rPr>
          <w:rFonts w:ascii="Times New Roman" w:eastAsia="DengXian" w:hAnsi="Times New Roman" w:cs="Times New Roman"/>
          <w:b/>
          <w:sz w:val="24"/>
          <w:szCs w:val="24"/>
          <w:lang w:eastAsia="zh-CN"/>
        </w:rPr>
        <w:lastRenderedPageBreak/>
        <w:t xml:space="preserve">Figure </w:t>
      </w:r>
      <w:r>
        <w:rPr>
          <w:rFonts w:ascii="Times New Roman" w:eastAsia="DengXian" w:hAnsi="Times New Roman" w:cs="Times New Roman"/>
          <w:b/>
          <w:sz w:val="24"/>
          <w:szCs w:val="24"/>
          <w:lang w:eastAsia="zh-CN"/>
        </w:rPr>
        <w:t>2</w:t>
      </w:r>
      <w:r w:rsidR="001B384F">
        <w:rPr>
          <w:rFonts w:ascii="Times New Roman" w:eastAsia="DengXian" w:hAnsi="Times New Roman" w:cs="Times New Roman"/>
          <w:b/>
          <w:sz w:val="24"/>
          <w:szCs w:val="24"/>
          <w:lang w:eastAsia="zh-CN"/>
        </w:rPr>
        <w:t xml:space="preserve">. </w:t>
      </w:r>
      <w:r w:rsidRPr="00B726A3">
        <w:rPr>
          <w:rFonts w:ascii="Times New Roman" w:eastAsia="DengXian" w:hAnsi="Times New Roman" w:cs="Times New Roman"/>
          <w:b/>
          <w:sz w:val="24"/>
          <w:szCs w:val="24"/>
          <w:lang w:eastAsia="zh-CN"/>
        </w:rPr>
        <w:t>Relationship between AFQT and Average Wages</w:t>
      </w:r>
      <w:r w:rsidR="00E743E4">
        <w:rPr>
          <w:rFonts w:ascii="Times New Roman" w:eastAsia="DengXian" w:hAnsi="Times New Roman" w:cs="Times New Roman"/>
          <w:b/>
          <w:sz w:val="24"/>
          <w:szCs w:val="24"/>
          <w:lang w:eastAsia="zh-CN"/>
        </w:rPr>
        <w:t xml:space="preserve"> Expanded </w:t>
      </w:r>
      <w:r w:rsidR="003C3095">
        <w:rPr>
          <w:rFonts w:ascii="Times New Roman" w:eastAsia="DengXian" w:hAnsi="Times New Roman" w:cs="Times New Roman"/>
          <w:b/>
          <w:sz w:val="24"/>
          <w:szCs w:val="24"/>
          <w:lang w:eastAsia="zh-CN"/>
        </w:rPr>
        <w:t xml:space="preserve">NLYS 1979 </w:t>
      </w:r>
      <w:r w:rsidR="00E743E4">
        <w:rPr>
          <w:rFonts w:ascii="Times New Roman" w:eastAsia="DengXian" w:hAnsi="Times New Roman" w:cs="Times New Roman"/>
          <w:b/>
          <w:sz w:val="24"/>
          <w:szCs w:val="24"/>
          <w:lang w:eastAsia="zh-CN"/>
        </w:rPr>
        <w:t>Sample</w:t>
      </w:r>
    </w:p>
    <w:p w14:paraId="648130DA" w14:textId="1ECB2BCF" w:rsidR="00E929D8" w:rsidRDefault="004937CF">
      <w:pPr>
        <w:rPr>
          <w:rFonts w:ascii="Times New Roman" w:eastAsia="DengXian" w:hAnsi="Times New Roman" w:cs="Times New Roman"/>
          <w:b/>
          <w:sz w:val="24"/>
          <w:szCs w:val="24"/>
          <w:lang w:eastAsia="zh-CN"/>
        </w:rPr>
      </w:pPr>
      <w:r>
        <w:rPr>
          <w:rFonts w:ascii="Times New Roman" w:eastAsia="DengXian" w:hAnsi="Times New Roman" w:cs="Times New Roman"/>
          <w:b/>
          <w:noProof/>
          <w:sz w:val="24"/>
          <w:szCs w:val="24"/>
        </w:rPr>
        <w:drawing>
          <wp:inline distT="0" distB="0" distL="0" distR="0" wp14:anchorId="7B2F0CA1" wp14:editId="7BC1352B">
            <wp:extent cx="5596565" cy="29718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328" cy="2973798"/>
                    </a:xfrm>
                    <a:prstGeom prst="rect">
                      <a:avLst/>
                    </a:prstGeom>
                    <a:noFill/>
                  </pic:spPr>
                </pic:pic>
              </a:graphicData>
            </a:graphic>
          </wp:inline>
        </w:drawing>
      </w:r>
    </w:p>
    <w:p w14:paraId="0322069D" w14:textId="77777777" w:rsidR="00E743E4" w:rsidRDefault="004937CF">
      <w:pPr>
        <w:rPr>
          <w:rFonts w:ascii="Times New Roman" w:eastAsia="DengXian" w:hAnsi="Times New Roman" w:cs="Times New Roman"/>
          <w:b/>
          <w:sz w:val="24"/>
          <w:szCs w:val="24"/>
          <w:lang w:eastAsia="zh-CN"/>
        </w:rPr>
      </w:pPr>
      <w:r>
        <w:rPr>
          <w:rFonts w:ascii="Times New Roman" w:eastAsia="DengXian" w:hAnsi="Times New Roman" w:cs="Times New Roman"/>
          <w:b/>
          <w:noProof/>
          <w:sz w:val="24"/>
          <w:szCs w:val="24"/>
        </w:rPr>
        <w:drawing>
          <wp:inline distT="0" distB="0" distL="0" distR="0" wp14:anchorId="39403226" wp14:editId="508C67C5">
            <wp:extent cx="5561728" cy="297180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1798" cy="2977181"/>
                    </a:xfrm>
                    <a:prstGeom prst="rect">
                      <a:avLst/>
                    </a:prstGeom>
                    <a:noFill/>
                  </pic:spPr>
                </pic:pic>
              </a:graphicData>
            </a:graphic>
          </wp:inline>
        </w:drawing>
      </w:r>
    </w:p>
    <w:p w14:paraId="63E25418" w14:textId="77777777" w:rsidR="00E743E4" w:rsidRDefault="00E743E4">
      <w:pPr>
        <w:rPr>
          <w:rFonts w:ascii="Times New Roman" w:eastAsia="DengXian" w:hAnsi="Times New Roman" w:cs="Times New Roman"/>
          <w:b/>
          <w:sz w:val="24"/>
          <w:szCs w:val="24"/>
          <w:lang w:eastAsia="zh-CN"/>
        </w:rPr>
      </w:pPr>
      <w:r>
        <w:rPr>
          <w:rFonts w:ascii="Times New Roman" w:eastAsia="DengXian" w:hAnsi="Times New Roman" w:cs="Times New Roman"/>
          <w:b/>
          <w:sz w:val="24"/>
          <w:szCs w:val="24"/>
          <w:lang w:eastAsia="zh-CN"/>
        </w:rPr>
        <w:br w:type="page"/>
      </w:r>
    </w:p>
    <w:p w14:paraId="465BCECF" w14:textId="6799B388" w:rsidR="004F74AA" w:rsidRDefault="003C3095">
      <w:pPr>
        <w:rPr>
          <w:rFonts w:ascii="Times New Roman" w:eastAsia="DengXian" w:hAnsi="Times New Roman" w:cs="Times New Roman"/>
          <w:b/>
          <w:sz w:val="24"/>
          <w:szCs w:val="24"/>
          <w:lang w:eastAsia="zh-CN"/>
        </w:rPr>
      </w:pPr>
      <w:r>
        <w:rPr>
          <w:rFonts w:ascii="Times New Roman" w:eastAsia="DengXian" w:hAnsi="Times New Roman" w:cs="Times New Roman"/>
          <w:b/>
          <w:noProof/>
          <w:sz w:val="24"/>
          <w:szCs w:val="24"/>
          <w:lang w:eastAsia="zh-CN"/>
        </w:rPr>
        <w:lastRenderedPageBreak/>
        <w:drawing>
          <wp:inline distT="0" distB="0" distL="0" distR="0" wp14:anchorId="1469813C" wp14:editId="77AE409D">
            <wp:extent cx="5522720" cy="3390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082" cy="3392964"/>
                    </a:xfrm>
                    <a:prstGeom prst="rect">
                      <a:avLst/>
                    </a:prstGeom>
                    <a:noFill/>
                  </pic:spPr>
                </pic:pic>
              </a:graphicData>
            </a:graphic>
          </wp:inline>
        </w:drawing>
      </w:r>
      <w:r w:rsidR="004F74AA">
        <w:rPr>
          <w:rFonts w:ascii="Times New Roman" w:eastAsia="DengXian" w:hAnsi="Times New Roman" w:cs="Times New Roman"/>
          <w:b/>
          <w:sz w:val="24"/>
          <w:szCs w:val="24"/>
          <w:lang w:eastAsia="zh-CN"/>
        </w:rPr>
        <w:br w:type="page"/>
      </w:r>
    </w:p>
    <w:p w14:paraId="54D0331E" w14:textId="65CF558A" w:rsidR="004F74AA" w:rsidRPr="00B726A3" w:rsidRDefault="004F74AA" w:rsidP="004F74AA">
      <w:pPr>
        <w:autoSpaceDE w:val="0"/>
        <w:autoSpaceDN w:val="0"/>
        <w:adjustRightInd w:val="0"/>
        <w:spacing w:after="0" w:line="480" w:lineRule="auto"/>
        <w:ind w:left="720" w:hanging="720"/>
        <w:rPr>
          <w:rFonts w:ascii="Times New Roman" w:eastAsia="DengXian" w:hAnsi="Times New Roman" w:cs="Times New Roman"/>
          <w:b/>
          <w:sz w:val="24"/>
          <w:szCs w:val="24"/>
          <w:lang w:eastAsia="zh-CN"/>
        </w:rPr>
      </w:pPr>
      <w:r w:rsidRPr="00B726A3">
        <w:rPr>
          <w:rFonts w:ascii="Times New Roman" w:eastAsia="DengXian" w:hAnsi="Times New Roman" w:cs="Times New Roman"/>
          <w:b/>
          <w:sz w:val="24"/>
          <w:szCs w:val="24"/>
          <w:lang w:eastAsia="zh-CN"/>
        </w:rPr>
        <w:lastRenderedPageBreak/>
        <w:t xml:space="preserve">Figure </w:t>
      </w:r>
      <w:r w:rsidR="003C3095">
        <w:rPr>
          <w:rFonts w:ascii="Times New Roman" w:eastAsia="DengXian" w:hAnsi="Times New Roman" w:cs="Times New Roman"/>
          <w:b/>
          <w:sz w:val="24"/>
          <w:szCs w:val="24"/>
          <w:lang w:eastAsia="zh-CN"/>
        </w:rPr>
        <w:t>3</w:t>
      </w:r>
      <w:r>
        <w:rPr>
          <w:rFonts w:ascii="Times New Roman" w:eastAsia="DengXian" w:hAnsi="Times New Roman" w:cs="Times New Roman"/>
          <w:b/>
          <w:sz w:val="24"/>
          <w:szCs w:val="24"/>
          <w:lang w:eastAsia="zh-CN"/>
        </w:rPr>
        <w:t xml:space="preserve">. </w:t>
      </w:r>
      <w:r w:rsidRPr="00B726A3">
        <w:rPr>
          <w:rFonts w:ascii="Times New Roman" w:eastAsia="DengXian" w:hAnsi="Times New Roman" w:cs="Times New Roman"/>
          <w:b/>
          <w:sz w:val="24"/>
          <w:szCs w:val="24"/>
          <w:lang w:eastAsia="zh-CN"/>
        </w:rPr>
        <w:t>Relationship between AFQT and Average Wages</w:t>
      </w:r>
      <w:r w:rsidR="003C3095">
        <w:rPr>
          <w:rFonts w:ascii="Times New Roman" w:eastAsia="DengXian" w:hAnsi="Times New Roman" w:cs="Times New Roman"/>
          <w:b/>
          <w:sz w:val="24"/>
          <w:szCs w:val="24"/>
          <w:lang w:eastAsia="zh-CN"/>
        </w:rPr>
        <w:t xml:space="preserve"> NLSY 1997 Sample</w:t>
      </w:r>
    </w:p>
    <w:p w14:paraId="5DFBBE5A" w14:textId="02BFC36B" w:rsidR="00B726A3" w:rsidRPr="00B726A3" w:rsidRDefault="004937CF" w:rsidP="00B726A3">
      <w:pPr>
        <w:autoSpaceDE w:val="0"/>
        <w:autoSpaceDN w:val="0"/>
        <w:adjustRightInd w:val="0"/>
        <w:spacing w:after="0" w:line="480" w:lineRule="auto"/>
        <w:ind w:left="720" w:hanging="720"/>
        <w:rPr>
          <w:rFonts w:ascii="Times New Roman" w:eastAsia="DengXian" w:hAnsi="Times New Roman" w:cs="Times New Roman"/>
          <w:b/>
          <w:sz w:val="24"/>
          <w:szCs w:val="24"/>
          <w:lang w:eastAsia="zh-CN"/>
        </w:rPr>
      </w:pPr>
      <w:r>
        <w:rPr>
          <w:rFonts w:ascii="Times New Roman" w:eastAsia="DengXian" w:hAnsi="Times New Roman" w:cs="Times New Roman"/>
          <w:b/>
          <w:noProof/>
          <w:sz w:val="24"/>
          <w:szCs w:val="24"/>
        </w:rPr>
        <w:drawing>
          <wp:inline distT="0" distB="0" distL="0" distR="0" wp14:anchorId="48480780" wp14:editId="1F94D7A7">
            <wp:extent cx="5101698" cy="30384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732" cy="3040282"/>
                    </a:xfrm>
                    <a:prstGeom prst="rect">
                      <a:avLst/>
                    </a:prstGeom>
                    <a:noFill/>
                  </pic:spPr>
                </pic:pic>
              </a:graphicData>
            </a:graphic>
          </wp:inline>
        </w:drawing>
      </w:r>
    </w:p>
    <w:p w14:paraId="7A199610" w14:textId="5AD7DE15" w:rsidR="00B726A3" w:rsidRDefault="004937CF">
      <w:pPr>
        <w:rPr>
          <w:rFonts w:ascii="Times New Roman" w:eastAsia="DengXian" w:hAnsi="Times New Roman" w:cs="Times New Roman"/>
          <w:sz w:val="24"/>
          <w:szCs w:val="24"/>
          <w:lang w:eastAsia="zh-CN"/>
        </w:rPr>
      </w:pPr>
      <w:r>
        <w:rPr>
          <w:rFonts w:ascii="Times New Roman" w:eastAsia="DengXian" w:hAnsi="Times New Roman" w:cs="Times New Roman"/>
          <w:noProof/>
          <w:sz w:val="24"/>
          <w:szCs w:val="24"/>
        </w:rPr>
        <w:drawing>
          <wp:inline distT="0" distB="0" distL="0" distR="0" wp14:anchorId="53FDAF56" wp14:editId="135B4F6A">
            <wp:extent cx="5074447" cy="3019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7601" cy="3021302"/>
                    </a:xfrm>
                    <a:prstGeom prst="rect">
                      <a:avLst/>
                    </a:prstGeom>
                    <a:noFill/>
                  </pic:spPr>
                </pic:pic>
              </a:graphicData>
            </a:graphic>
          </wp:inline>
        </w:drawing>
      </w:r>
    </w:p>
    <w:p w14:paraId="0DC8694F" w14:textId="520B8B0D" w:rsidR="00192DE8" w:rsidRDefault="00192DE8">
      <w:pPr>
        <w:rPr>
          <w:rFonts w:ascii="Times New Roman" w:eastAsia="DengXian" w:hAnsi="Times New Roman" w:cs="Times New Roman"/>
          <w:sz w:val="24"/>
          <w:szCs w:val="24"/>
          <w:lang w:eastAsia="zh-CN"/>
        </w:rPr>
      </w:pPr>
    </w:p>
    <w:p w14:paraId="17627EAE" w14:textId="3474D7A9" w:rsidR="00796883" w:rsidRDefault="00796883">
      <w:pPr>
        <w:rPr>
          <w:rFonts w:ascii="Times New Roman" w:hAnsi="Times New Roman" w:cs="Times New Roman"/>
          <w:sz w:val="24"/>
          <w:szCs w:val="24"/>
        </w:rPr>
      </w:pPr>
      <w:r>
        <w:rPr>
          <w:rFonts w:ascii="Times New Roman" w:hAnsi="Times New Roman" w:cs="Times New Roman"/>
          <w:sz w:val="24"/>
          <w:szCs w:val="24"/>
        </w:rPr>
        <w:br w:type="page"/>
      </w:r>
    </w:p>
    <w:p w14:paraId="47D31B49" w14:textId="29B2D96D" w:rsidR="00FA7E74" w:rsidRDefault="003C309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D21D864" wp14:editId="28ABCFD3">
            <wp:extent cx="5048250" cy="31235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597" cy="3131157"/>
                    </a:xfrm>
                    <a:prstGeom prst="rect">
                      <a:avLst/>
                    </a:prstGeom>
                    <a:noFill/>
                  </pic:spPr>
                </pic:pic>
              </a:graphicData>
            </a:graphic>
          </wp:inline>
        </w:drawing>
      </w:r>
    </w:p>
    <w:p w14:paraId="4D4BE1D2" w14:textId="73230A1B" w:rsidR="003C3095" w:rsidRDefault="003C3095">
      <w:pPr>
        <w:rPr>
          <w:rFonts w:ascii="Times New Roman" w:hAnsi="Times New Roman" w:cs="Times New Roman"/>
          <w:sz w:val="24"/>
          <w:szCs w:val="24"/>
        </w:rPr>
      </w:pPr>
      <w:r>
        <w:rPr>
          <w:rFonts w:ascii="Times New Roman" w:hAnsi="Times New Roman" w:cs="Times New Roman"/>
          <w:sz w:val="24"/>
          <w:szCs w:val="24"/>
        </w:rPr>
        <w:br w:type="page"/>
      </w:r>
    </w:p>
    <w:sectPr w:rsidR="003C3095" w:rsidSect="003C30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EA13" w14:textId="77777777" w:rsidR="00200293" w:rsidRDefault="00200293" w:rsidP="0012013D">
      <w:pPr>
        <w:spacing w:after="0" w:line="240" w:lineRule="auto"/>
      </w:pPr>
      <w:r>
        <w:separator/>
      </w:r>
    </w:p>
  </w:endnote>
  <w:endnote w:type="continuationSeparator" w:id="0">
    <w:p w14:paraId="33781D7C" w14:textId="77777777" w:rsidR="00200293" w:rsidRDefault="00200293" w:rsidP="001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Times New Roman">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985E" w14:textId="77777777" w:rsidR="00200293" w:rsidRDefault="00200293" w:rsidP="0012013D">
      <w:pPr>
        <w:spacing w:after="0" w:line="240" w:lineRule="auto"/>
      </w:pPr>
      <w:r>
        <w:separator/>
      </w:r>
    </w:p>
  </w:footnote>
  <w:footnote w:type="continuationSeparator" w:id="0">
    <w:p w14:paraId="1663EFF6" w14:textId="77777777" w:rsidR="00200293" w:rsidRDefault="00200293" w:rsidP="0012013D">
      <w:pPr>
        <w:spacing w:after="0" w:line="240" w:lineRule="auto"/>
      </w:pPr>
      <w:r>
        <w:continuationSeparator/>
      </w:r>
    </w:p>
  </w:footnote>
  <w:footnote w:id="1">
    <w:p w14:paraId="66D1CEB9" w14:textId="77777777" w:rsidR="0004114B" w:rsidRPr="00076B81" w:rsidRDefault="0004114B">
      <w:pPr>
        <w:pStyle w:val="FootnoteText"/>
        <w:rPr>
          <w:rFonts w:ascii="Times New Roman" w:hAnsi="Times New Roman" w:cs="Times New Roman"/>
        </w:rPr>
      </w:pPr>
      <w:r>
        <w:rPr>
          <w:rStyle w:val="FootnoteReference"/>
        </w:rPr>
        <w:footnoteRef/>
      </w:r>
      <w:r>
        <w:t xml:space="preserve"> </w:t>
      </w:r>
      <w:r w:rsidRPr="00076B81">
        <w:rPr>
          <w:rFonts w:ascii="Times New Roman" w:hAnsi="Times New Roman" w:cs="Times New Roman"/>
        </w:rPr>
        <w:t>Also see earlier work on this topic by Farber and Gibbons (1996).</w:t>
      </w:r>
    </w:p>
  </w:footnote>
  <w:footnote w:id="2">
    <w:p w14:paraId="2C6B9AD0" w14:textId="47F17F63" w:rsidR="0004114B" w:rsidRPr="00E22B50"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 fact, our own analysis shows that the once the additional waves in ABH are added the effects identified by A&amp;P cannot be detected statistically in the full sample likely due to the larger number of college educated workers in the sample.</w:t>
      </w:r>
    </w:p>
  </w:footnote>
  <w:footnote w:id="3">
    <w:p w14:paraId="19E5866B" w14:textId="4030863F" w:rsidR="0004114B" w:rsidRPr="00FE6745" w:rsidRDefault="0004114B">
      <w:pPr>
        <w:pStyle w:val="FootnoteText"/>
        <w:rPr>
          <w:rFonts w:ascii="dTimes New Roman" w:hAnsi="dTimes New Roman" w:cs="Times New Roman"/>
        </w:rPr>
      </w:pPr>
      <w:r>
        <w:rPr>
          <w:rStyle w:val="FootnoteReference"/>
        </w:rPr>
        <w:footnoteRef/>
      </w:r>
      <w:r>
        <w:t xml:space="preserve"> </w:t>
      </w:r>
      <w:r>
        <w:rPr>
          <w:rFonts w:ascii="dTimes New Roman" w:hAnsi="dTimes New Roman" w:cs="Times New Roman"/>
        </w:rPr>
        <w:t>Arteaga (2018) shows the opposite effect that workers are paid for skills at hiring.  Specifically, they document a decline in the wages of graduates when course work requirements for the degree fell. Her findings could also be consistent with ABH’s finding that college reveals ability through grades and the coursework completed.</w:t>
      </w:r>
    </w:p>
  </w:footnote>
  <w:footnote w:id="4">
    <w:p w14:paraId="7B467BB0" w14:textId="21F8CF89" w:rsidR="0004114B" w:rsidRPr="00B54609" w:rsidRDefault="0004114B">
      <w:pPr>
        <w:pStyle w:val="FootnoteText"/>
        <w:rPr>
          <w:rFonts w:ascii="Times New Roman" w:hAnsi="Times New Roman" w:cs="Times New Roman"/>
        </w:rPr>
      </w:pPr>
      <w:r>
        <w:rPr>
          <w:rStyle w:val="FootnoteReference"/>
        </w:rPr>
        <w:footnoteRef/>
      </w:r>
      <w:r>
        <w:t xml:space="preserve"> </w:t>
      </w:r>
      <w:r w:rsidRPr="00B54609">
        <w:rPr>
          <w:rFonts w:ascii="Times New Roman" w:hAnsi="Times New Roman" w:cs="Times New Roman"/>
        </w:rPr>
        <w:t xml:space="preserve">On the other hand, we do not find robust evidence that these workers simply sort into initial occupations with higher wage growth or sort into occupations with higher wages as experience increases.  </w:t>
      </w:r>
    </w:p>
  </w:footnote>
  <w:footnote w:id="5">
    <w:p w14:paraId="611F89A2" w14:textId="4BF89469" w:rsidR="0004114B" w:rsidRPr="004877EE"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Consistent with Fang’s (2006) finding that most of the return to education is due to the value of skills, as opposed to signaling.</w:t>
      </w:r>
    </w:p>
  </w:footnote>
  <w:footnote w:id="6">
    <w:p w14:paraId="6271B5FC" w14:textId="77B46795" w:rsidR="0004114B" w:rsidRPr="00530EE7"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for example </w:t>
      </w:r>
      <w:r w:rsidRPr="00B74442">
        <w:rPr>
          <w:rFonts w:ascii="Times New Roman" w:hAnsi="Times New Roman" w:cs="Times New Roman"/>
        </w:rPr>
        <w:t>Bartell</w:t>
      </w:r>
      <w:r>
        <w:rPr>
          <w:rFonts w:ascii="Times New Roman" w:hAnsi="Times New Roman" w:cs="Times New Roman"/>
        </w:rPr>
        <w:t xml:space="preserve"> (1995)</w:t>
      </w:r>
      <w:r w:rsidRPr="00B74442">
        <w:rPr>
          <w:rFonts w:ascii="Times New Roman" w:hAnsi="Times New Roman" w:cs="Times New Roman"/>
        </w:rPr>
        <w:t xml:space="preserve">, </w:t>
      </w:r>
      <w:r w:rsidRPr="00530EE7">
        <w:rPr>
          <w:rFonts w:ascii="Times New Roman" w:hAnsi="Times New Roman" w:cs="Times New Roman"/>
        </w:rPr>
        <w:t>Booth and Bryan (2005), Brown</w:t>
      </w:r>
      <w:r>
        <w:rPr>
          <w:rFonts w:ascii="Times New Roman" w:hAnsi="Times New Roman" w:cs="Times New Roman"/>
        </w:rPr>
        <w:t xml:space="preserve"> (1989)</w:t>
      </w:r>
      <w:r w:rsidRPr="00530EE7">
        <w:rPr>
          <w:rFonts w:ascii="Times New Roman" w:hAnsi="Times New Roman" w:cs="Times New Roman"/>
        </w:rPr>
        <w:t>, Dearden, Reed and Reenan</w:t>
      </w:r>
      <w:r>
        <w:rPr>
          <w:rFonts w:ascii="Times New Roman" w:hAnsi="Times New Roman" w:cs="Times New Roman"/>
        </w:rPr>
        <w:t xml:space="preserve"> (2006)</w:t>
      </w:r>
      <w:r w:rsidRPr="00530EE7">
        <w:rPr>
          <w:rFonts w:ascii="Times New Roman" w:hAnsi="Times New Roman" w:cs="Times New Roman"/>
        </w:rPr>
        <w:t xml:space="preserve">, </w:t>
      </w:r>
      <w:r w:rsidRPr="009120D3">
        <w:rPr>
          <w:rFonts w:ascii="Times New Roman" w:hAnsi="Times New Roman" w:cs="Times New Roman"/>
        </w:rPr>
        <w:t>K</w:t>
      </w:r>
      <w:r>
        <w:rPr>
          <w:rFonts w:ascii="Times New Roman" w:hAnsi="Times New Roman" w:cs="Times New Roman"/>
        </w:rPr>
        <w:t xml:space="preserve">onings and Vanormelingen (2015), </w:t>
      </w:r>
      <w:r w:rsidRPr="00530EE7">
        <w:rPr>
          <w:rFonts w:ascii="Times New Roman" w:hAnsi="Times New Roman" w:cs="Times New Roman"/>
        </w:rPr>
        <w:t>Lowenstein and Spletzer (1999)</w:t>
      </w:r>
      <w:r>
        <w:rPr>
          <w:rFonts w:ascii="Times New Roman" w:hAnsi="Times New Roman" w:cs="Times New Roman"/>
        </w:rPr>
        <w:t xml:space="preserve"> and</w:t>
      </w:r>
      <w:r w:rsidRPr="00530EE7">
        <w:rPr>
          <w:rFonts w:ascii="Times New Roman" w:hAnsi="Times New Roman" w:cs="Times New Roman"/>
        </w:rPr>
        <w:t xml:space="preserve"> </w:t>
      </w:r>
      <w:r>
        <w:rPr>
          <w:rFonts w:ascii="Times New Roman" w:hAnsi="Times New Roman" w:cs="Times New Roman"/>
        </w:rPr>
        <w:t>Lynch (1992).</w:t>
      </w:r>
    </w:p>
  </w:footnote>
  <w:footnote w:id="7">
    <w:p w14:paraId="04930C55" w14:textId="0910D5FA" w:rsidR="0004114B" w:rsidRDefault="0004114B">
      <w:pPr>
        <w:pStyle w:val="FootnoteText"/>
      </w:pPr>
      <w:r>
        <w:rPr>
          <w:rStyle w:val="FootnoteReference"/>
        </w:rPr>
        <w:footnoteRef/>
      </w:r>
      <w:r>
        <w:t xml:space="preserve"> </w:t>
      </w:r>
      <w:r w:rsidRPr="00B74442">
        <w:rPr>
          <w:rFonts w:ascii="Times New Roman" w:hAnsi="Times New Roman" w:cs="Times New Roman"/>
        </w:rPr>
        <w:t>Acemoglu and Pisc</w:t>
      </w:r>
      <w:r>
        <w:rPr>
          <w:rFonts w:ascii="Times New Roman" w:hAnsi="Times New Roman" w:cs="Times New Roman"/>
        </w:rPr>
        <w:t>h</w:t>
      </w:r>
      <w:r w:rsidRPr="00B74442">
        <w:rPr>
          <w:rFonts w:ascii="Times New Roman" w:hAnsi="Times New Roman" w:cs="Times New Roman"/>
        </w:rPr>
        <w:t>ke (1999) offer an alternative explanation that firms finance general skills because labor market frictions convert general skills to specific. Considerable empirical work suggests that firms capture some of the return to providing general skills, but virtually all of that work</w:t>
      </w:r>
      <w:r>
        <w:rPr>
          <w:rFonts w:ascii="Times New Roman" w:hAnsi="Times New Roman" w:cs="Times New Roman"/>
        </w:rPr>
        <w:t xml:space="preserve"> also</w:t>
      </w:r>
      <w:r w:rsidRPr="00B74442">
        <w:rPr>
          <w:rFonts w:ascii="Times New Roman" w:hAnsi="Times New Roman" w:cs="Times New Roman"/>
        </w:rPr>
        <w:t xml:space="preserve"> has </w:t>
      </w:r>
      <w:r>
        <w:rPr>
          <w:rFonts w:ascii="Times New Roman" w:hAnsi="Times New Roman" w:cs="Times New Roman"/>
        </w:rPr>
        <w:t xml:space="preserve">a considerable share of </w:t>
      </w:r>
      <w:r w:rsidRPr="00B74442">
        <w:rPr>
          <w:rFonts w:ascii="Times New Roman" w:hAnsi="Times New Roman" w:cs="Times New Roman"/>
        </w:rPr>
        <w:t>return</w:t>
      </w:r>
      <w:r>
        <w:rPr>
          <w:rFonts w:ascii="Times New Roman" w:hAnsi="Times New Roman" w:cs="Times New Roman"/>
        </w:rPr>
        <w:t>s</w:t>
      </w:r>
      <w:r w:rsidRPr="00B74442">
        <w:rPr>
          <w:rFonts w:ascii="Times New Roman" w:hAnsi="Times New Roman" w:cs="Times New Roman"/>
        </w:rPr>
        <w:t xml:space="preserve"> accruing to workers suggesting that workers should be willing to forego initial earnings to obtain those skills (Booth and Bryan 2005; K</w:t>
      </w:r>
      <w:r>
        <w:rPr>
          <w:rFonts w:ascii="Times New Roman" w:hAnsi="Times New Roman" w:cs="Times New Roman"/>
        </w:rPr>
        <w:t>o</w:t>
      </w:r>
      <w:r w:rsidRPr="00B74442">
        <w:rPr>
          <w:rFonts w:ascii="Times New Roman" w:hAnsi="Times New Roman" w:cs="Times New Roman"/>
        </w:rPr>
        <w:t>ning</w:t>
      </w:r>
      <w:r>
        <w:rPr>
          <w:rFonts w:ascii="Times New Roman" w:hAnsi="Times New Roman" w:cs="Times New Roman"/>
        </w:rPr>
        <w:t>s</w:t>
      </w:r>
      <w:r w:rsidRPr="00B74442">
        <w:rPr>
          <w:rFonts w:ascii="Times New Roman" w:hAnsi="Times New Roman" w:cs="Times New Roman"/>
        </w:rPr>
        <w:t xml:space="preserve"> and Vanormelinge</w:t>
      </w:r>
      <w:r>
        <w:rPr>
          <w:rFonts w:ascii="Times New Roman" w:hAnsi="Times New Roman" w:cs="Times New Roman"/>
        </w:rPr>
        <w:t>n</w:t>
      </w:r>
      <w:r w:rsidRPr="00B74442">
        <w:rPr>
          <w:rFonts w:ascii="Times New Roman" w:hAnsi="Times New Roman" w:cs="Times New Roman"/>
        </w:rPr>
        <w:t xml:space="preserve"> 2015; Lo</w:t>
      </w:r>
      <w:r>
        <w:rPr>
          <w:rFonts w:ascii="Times New Roman" w:hAnsi="Times New Roman" w:cs="Times New Roman"/>
        </w:rPr>
        <w:t>e</w:t>
      </w:r>
      <w:r w:rsidRPr="00B74442">
        <w:rPr>
          <w:rFonts w:ascii="Times New Roman" w:hAnsi="Times New Roman" w:cs="Times New Roman"/>
        </w:rPr>
        <w:t>wenstein and Spletzer 1999).</w:t>
      </w:r>
    </w:p>
  </w:footnote>
  <w:footnote w:id="8">
    <w:p w14:paraId="2A773CEE" w14:textId="0B63B62C" w:rsidR="0004114B" w:rsidRPr="00BA62F0" w:rsidRDefault="0004114B" w:rsidP="00BA62F0">
      <w:pPr>
        <w:pStyle w:val="FootnoteText"/>
        <w:rPr>
          <w:rFonts w:ascii="Times New Roman" w:hAnsi="Times New Roman" w:cs="Times New Roman"/>
        </w:rPr>
      </w:pPr>
      <w:r>
        <w:rPr>
          <w:rStyle w:val="FootnoteReference"/>
        </w:rPr>
        <w:footnoteRef/>
      </w:r>
      <w:r>
        <w:t xml:space="preserve"> </w:t>
      </w:r>
      <w:r w:rsidRPr="0066669C">
        <w:rPr>
          <w:rFonts w:ascii="Times New Roman" w:hAnsi="Times New Roman" w:cs="Times New Roman"/>
        </w:rPr>
        <w:t xml:space="preserve">Altonji and Pierret (2001), here after referred to as A&amp;P, </w:t>
      </w:r>
      <w:r>
        <w:rPr>
          <w:rFonts w:ascii="Times New Roman" w:hAnsi="Times New Roman" w:cs="Times New Roman"/>
        </w:rPr>
        <w:t xml:space="preserve">estimate a model that also includes occupation fixed effects and allows the return to education and AFQT and the effect of race to vary based on the year that the individual is observed in the labor market. Appendix Tables A1 and A2 present a replication of A&amp;P and replicates ABH using models that include controls for occupation and/or trends in the wage returns, respectively. We continue to find robust evidence of a non-linear return to AFQT at low levels of potential experience in all models estimated. </w:t>
      </w:r>
    </w:p>
  </w:footnote>
  <w:footnote w:id="9">
    <w:p w14:paraId="4BA03DDB" w14:textId="45B35A76" w:rsidR="0004114B" w:rsidRPr="00E64895" w:rsidRDefault="0004114B" w:rsidP="00B076CD">
      <w:pPr>
        <w:pStyle w:val="FootnoteText"/>
        <w:rPr>
          <w:rFonts w:ascii="ATimes New Roman" w:hAnsi="ATimes New Roman" w:cs="Times New Roman"/>
        </w:rPr>
      </w:pPr>
      <w:r>
        <w:rPr>
          <w:rStyle w:val="FootnoteReference"/>
        </w:rPr>
        <w:footnoteRef/>
      </w:r>
      <w:r>
        <w:t xml:space="preserve"> </w:t>
      </w:r>
      <w:r>
        <w:rPr>
          <w:rFonts w:ascii="ATimes New Roman" w:hAnsi="ATimes New Roman" w:cs="Times New Roman"/>
        </w:rPr>
        <w:t>As in ABH, we do not find any evidence of increasing return to AFQT or decreasing return to education with potential experience in samples of workers with either 16 years of education or 16 or more years of education. Further, we do not find any evidence of non-linear returns to AFQT in these four years of college samples.</w:t>
      </w:r>
      <w:r>
        <w:rPr>
          <w:rFonts w:ascii="Times New Roman" w:hAnsi="Times New Roman" w:cs="Times New Roman"/>
        </w:rPr>
        <w:t xml:space="preserve"> </w:t>
      </w:r>
      <w:r>
        <w:rPr>
          <w:rFonts w:ascii="ATimes New Roman" w:hAnsi="ATimes New Roman" w:cs="Times New Roman"/>
        </w:rPr>
        <w:t>The pooled sample tends to provide estimates that are between the estimates arising from the two subsamples</w:t>
      </w:r>
    </w:p>
  </w:footnote>
  <w:footnote w:id="10">
    <w:p w14:paraId="1BF5369C" w14:textId="7D17386C" w:rsidR="0004114B" w:rsidRPr="0066669C"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Note that we add a subsample of workers with 13-16 years of potential experience, which were excluded from ABH’s original sample, since we are estimating separate regressions for each subsample.</w:t>
      </w:r>
    </w:p>
  </w:footnote>
  <w:footnote w:id="11">
    <w:p w14:paraId="617A4936" w14:textId="26226A5F" w:rsidR="0004114B" w:rsidRDefault="0004114B">
      <w:pPr>
        <w:pStyle w:val="FootnoteText"/>
      </w:pPr>
      <w:r>
        <w:rPr>
          <w:rStyle w:val="FootnoteReference"/>
        </w:rPr>
        <w:footnoteRef/>
      </w:r>
      <w:r>
        <w:rPr>
          <w:rFonts w:ascii="Times New Roman" w:hAnsi="Times New Roman" w:cs="Times New Roman"/>
        </w:rPr>
        <w:t xml:space="preserve">  Appendix Table A3 and Figure A1 present similar analyses using the A&amp;P sample. Also, A</w:t>
      </w:r>
      <w:r w:rsidRPr="00C51D31">
        <w:rPr>
          <w:rFonts w:ascii="Times New Roman" w:hAnsi="Times New Roman" w:cs="Times New Roman"/>
        </w:rPr>
        <w:t xml:space="preserve">ppendix </w:t>
      </w:r>
      <w:r>
        <w:rPr>
          <w:rFonts w:ascii="Times New Roman" w:hAnsi="Times New Roman" w:cs="Times New Roman"/>
        </w:rPr>
        <w:t>Table A4</w:t>
      </w:r>
      <w:r w:rsidRPr="00C51D31">
        <w:rPr>
          <w:rFonts w:ascii="Times New Roman" w:hAnsi="Times New Roman" w:cs="Times New Roman"/>
        </w:rPr>
        <w:t xml:space="preserve"> </w:t>
      </w:r>
      <w:r>
        <w:rPr>
          <w:rFonts w:ascii="Times New Roman" w:hAnsi="Times New Roman" w:cs="Times New Roman"/>
        </w:rPr>
        <w:t xml:space="preserve">presents estimates for </w:t>
      </w:r>
      <w:r w:rsidRPr="00C51D31">
        <w:rPr>
          <w:rFonts w:ascii="Times New Roman" w:hAnsi="Times New Roman" w:cs="Times New Roman"/>
        </w:rPr>
        <w:t xml:space="preserve">the sample with 16 or more years of education. </w:t>
      </w:r>
      <w:r>
        <w:rPr>
          <w:rFonts w:ascii="Times New Roman" w:hAnsi="Times New Roman" w:cs="Times New Roman"/>
        </w:rPr>
        <w:t>W</w:t>
      </w:r>
      <w:r w:rsidRPr="00C51D31">
        <w:rPr>
          <w:rFonts w:ascii="Times New Roman" w:hAnsi="Times New Roman" w:cs="Times New Roman"/>
        </w:rPr>
        <w:t>e do not observe the non-linear relationship between wages and AFQT</w:t>
      </w:r>
      <w:r>
        <w:rPr>
          <w:rFonts w:ascii="Times New Roman" w:hAnsi="Times New Roman" w:cs="Times New Roman"/>
        </w:rPr>
        <w:t>,</w:t>
      </w:r>
      <w:r w:rsidRPr="00C51D31">
        <w:rPr>
          <w:rFonts w:ascii="Times New Roman" w:hAnsi="Times New Roman" w:cs="Times New Roman"/>
        </w:rPr>
        <w:t xml:space="preserve"> and </w:t>
      </w:r>
      <w:r>
        <w:rPr>
          <w:rFonts w:ascii="Times New Roman" w:hAnsi="Times New Roman" w:cs="Times New Roman"/>
        </w:rPr>
        <w:t>w</w:t>
      </w:r>
      <w:r w:rsidRPr="00C51D31">
        <w:rPr>
          <w:rFonts w:ascii="Times New Roman" w:hAnsi="Times New Roman" w:cs="Times New Roman"/>
        </w:rPr>
        <w:t>e observe a</w:t>
      </w:r>
      <w:r>
        <w:rPr>
          <w:rFonts w:ascii="Times New Roman" w:hAnsi="Times New Roman" w:cs="Times New Roman"/>
        </w:rPr>
        <w:t>n increasing</w:t>
      </w:r>
      <w:r w:rsidRPr="00C51D31">
        <w:rPr>
          <w:rFonts w:ascii="Times New Roman" w:hAnsi="Times New Roman" w:cs="Times New Roman"/>
        </w:rPr>
        <w:t xml:space="preserve"> return to </w:t>
      </w:r>
      <w:r>
        <w:rPr>
          <w:rFonts w:ascii="Times New Roman" w:hAnsi="Times New Roman" w:cs="Times New Roman"/>
        </w:rPr>
        <w:t xml:space="preserve">years of </w:t>
      </w:r>
      <w:r w:rsidRPr="00C51D31">
        <w:rPr>
          <w:rFonts w:ascii="Times New Roman" w:hAnsi="Times New Roman" w:cs="Times New Roman"/>
        </w:rPr>
        <w:t>education with potential experience</w:t>
      </w:r>
      <w:r>
        <w:rPr>
          <w:rFonts w:ascii="Times New Roman" w:hAnsi="Times New Roman" w:cs="Times New Roman"/>
        </w:rPr>
        <w:t xml:space="preserve"> for this sample</w:t>
      </w:r>
      <w:r w:rsidRPr="00C51D31">
        <w:rPr>
          <w:rFonts w:ascii="Times New Roman" w:hAnsi="Times New Roman" w:cs="Times New Roman"/>
        </w:rPr>
        <w:t>.</w:t>
      </w:r>
    </w:p>
  </w:footnote>
  <w:footnote w:id="12">
    <w:p w14:paraId="500C260F" w14:textId="5FBB0E66" w:rsidR="0004114B" w:rsidRPr="00F43DD4" w:rsidRDefault="0004114B">
      <w:pPr>
        <w:pStyle w:val="FootnoteText"/>
        <w:rPr>
          <w:rFonts w:ascii="Times New Roman" w:hAnsi="Times New Roman" w:cs="Times New Roman"/>
        </w:rPr>
      </w:pPr>
      <w:r>
        <w:rPr>
          <w:rStyle w:val="FootnoteReference"/>
        </w:rPr>
        <w:footnoteRef/>
      </w:r>
      <w:r>
        <w:t xml:space="preserve"> </w:t>
      </w:r>
      <w:r w:rsidRPr="00F43DD4">
        <w:rPr>
          <w:rFonts w:ascii="Times New Roman" w:hAnsi="Times New Roman" w:cs="Times New Roman"/>
        </w:rPr>
        <w:t>Similar results arise</w:t>
      </w:r>
      <w:r>
        <w:rPr>
          <w:rFonts w:ascii="Times New Roman" w:hAnsi="Times New Roman" w:cs="Times New Roman"/>
        </w:rPr>
        <w:t xml:space="preserve"> if we simply split the analysis by terciles of the likelihood of having four years of college or more. In that case, we observe that the non-linearity for workers with less than four years is largest in the bottom tercile where 98 percent of the workers do not have four years of college. While the tercile analysis might appear as if it relies less on functional form, in fact the bottom tercile has minimal support over the region where wages fall with AFQT. Therefore, we believe that the horse race above is a more reasonable approach because the models examines the AFQT relationship by comparing observations with similar levels of selection over the entire support of the sample.    </w:t>
      </w:r>
      <w:r w:rsidRPr="00F43DD4">
        <w:rPr>
          <w:rFonts w:ascii="Times New Roman" w:hAnsi="Times New Roman" w:cs="Times New Roman"/>
        </w:rPr>
        <w:t xml:space="preserve"> </w:t>
      </w:r>
    </w:p>
  </w:footnote>
  <w:footnote w:id="13">
    <w:p w14:paraId="70F72400" w14:textId="39D74A80" w:rsidR="0004114B" w:rsidRPr="00016E9B" w:rsidRDefault="0004114B" w:rsidP="003877BA">
      <w:pPr>
        <w:pStyle w:val="FootnoteText"/>
      </w:pPr>
      <w:r>
        <w:rPr>
          <w:rStyle w:val="FootnoteReference"/>
        </w:rPr>
        <w:footnoteRef/>
      </w:r>
      <w:r>
        <w:t xml:space="preserve"> </w:t>
      </w:r>
      <w:r w:rsidRPr="00664B85">
        <w:rPr>
          <w:rFonts w:ascii="Times New Roman" w:hAnsi="Times New Roman" w:cs="Times New Roman"/>
        </w:rPr>
        <w:t>While the wage return to sibling wage increases in importance as we move from the 1-4 years of potential experience subsample to the 5-9 years subsample. We do not observe a decline in the return to</w:t>
      </w:r>
      <w:r>
        <w:rPr>
          <w:rFonts w:ascii="Times New Roman" w:hAnsi="Times New Roman" w:cs="Times New Roman"/>
        </w:rPr>
        <w:t xml:space="preserve"> years of education as</w:t>
      </w:r>
      <w:r w:rsidRPr="00664B85">
        <w:rPr>
          <w:rFonts w:ascii="Times New Roman" w:hAnsi="Times New Roman" w:cs="Times New Roman"/>
        </w:rPr>
        <w:t xml:space="preserve"> potential experience </w:t>
      </w:r>
      <w:r>
        <w:rPr>
          <w:rFonts w:ascii="Times New Roman" w:hAnsi="Times New Roman" w:cs="Times New Roman"/>
        </w:rPr>
        <w:t>increases,</w:t>
      </w:r>
      <w:r w:rsidRPr="00664B85">
        <w:rPr>
          <w:rFonts w:ascii="Times New Roman" w:hAnsi="Times New Roman" w:cs="Times New Roman"/>
        </w:rPr>
        <w:t xml:space="preserve"> inconsistent with the signaling </w:t>
      </w:r>
      <w:r>
        <w:rPr>
          <w:rFonts w:ascii="Times New Roman" w:hAnsi="Times New Roman" w:cs="Times New Roman"/>
        </w:rPr>
        <w:t>through education for the skills measured by sibling wage</w:t>
      </w:r>
      <w:r w:rsidRPr="00664B85">
        <w:rPr>
          <w:rFonts w:ascii="Times New Roman" w:hAnsi="Times New Roman" w:cs="Times New Roman"/>
        </w:rPr>
        <w:t>. Finally, we do not present models including the square of sibling wage because estimates on the square are always insignificant and unlike with AFQT</w:t>
      </w:r>
      <w:r>
        <w:rPr>
          <w:rFonts w:ascii="Times New Roman" w:hAnsi="Times New Roman" w:cs="Times New Roman"/>
        </w:rPr>
        <w:t xml:space="preserve"> including the square term</w:t>
      </w:r>
      <w:r w:rsidRPr="00664B85">
        <w:rPr>
          <w:rFonts w:ascii="Times New Roman" w:hAnsi="Times New Roman" w:cs="Times New Roman"/>
        </w:rPr>
        <w:t xml:space="preserve"> also lead</w:t>
      </w:r>
      <w:r>
        <w:rPr>
          <w:rFonts w:ascii="Times New Roman" w:hAnsi="Times New Roman" w:cs="Times New Roman"/>
        </w:rPr>
        <w:t>s</w:t>
      </w:r>
      <w:r w:rsidRPr="00664B85">
        <w:rPr>
          <w:rFonts w:ascii="Times New Roman" w:hAnsi="Times New Roman" w:cs="Times New Roman"/>
        </w:rPr>
        <w:t xml:space="preserve"> to very noisy estimates on sibling wage effects in general.</w:t>
      </w:r>
      <w:r w:rsidRPr="003877BA">
        <w:rPr>
          <w:rFonts w:ascii="Times New Roman" w:hAnsi="Times New Roman" w:cs="Times New Roman"/>
        </w:rPr>
        <w:t xml:space="preserve"> </w:t>
      </w:r>
    </w:p>
  </w:footnote>
  <w:footnote w:id="14">
    <w:p w14:paraId="45FCA203" w14:textId="1351F176" w:rsidR="0004114B" w:rsidRDefault="0004114B">
      <w:pPr>
        <w:pStyle w:val="FootnoteText"/>
      </w:pPr>
      <w:r>
        <w:rPr>
          <w:rStyle w:val="FootnoteReference"/>
        </w:rPr>
        <w:footnoteRef/>
      </w:r>
      <w:r w:rsidRPr="003877BA">
        <w:rPr>
          <w:rFonts w:ascii="Times New Roman" w:hAnsi="Times New Roman" w:cs="Times New Roman"/>
        </w:rPr>
        <w:t xml:space="preserve"> </w:t>
      </w:r>
      <w:r>
        <w:rPr>
          <w:rFonts w:ascii="Times New Roman" w:hAnsi="Times New Roman" w:cs="Times New Roman"/>
        </w:rPr>
        <w:t xml:space="preserve">Again, we find little or no evidence of a decline in the return to years of education for the white subsample. </w:t>
      </w:r>
      <w:r w:rsidRPr="003877BA">
        <w:rPr>
          <w:rFonts w:ascii="Times New Roman" w:hAnsi="Times New Roman" w:cs="Times New Roman"/>
        </w:rPr>
        <w:t>These results are consistent with Pinkston’s (2006) finding that statistical discrimination on education was primarily experienced by black workers</w:t>
      </w:r>
      <w:r>
        <w:rPr>
          <w:rFonts w:ascii="Times New Roman" w:hAnsi="Times New Roman" w:cs="Times New Roman"/>
        </w:rPr>
        <w:t xml:space="preserve">. </w:t>
      </w:r>
    </w:p>
  </w:footnote>
  <w:footnote w:id="15">
    <w:p w14:paraId="06C4AD6C" w14:textId="77777777" w:rsidR="0004114B" w:rsidRPr="00772BAA" w:rsidRDefault="0004114B" w:rsidP="00FC791D">
      <w:pPr>
        <w:pStyle w:val="FootnoteText"/>
        <w:rPr>
          <w:rFonts w:ascii="Times New Roman" w:hAnsi="Times New Roman" w:cs="Times New Roman"/>
        </w:rPr>
      </w:pPr>
      <w:r>
        <w:rPr>
          <w:rStyle w:val="FootnoteReference"/>
        </w:rPr>
        <w:footnoteRef/>
      </w:r>
      <w:r>
        <w:t xml:space="preserve"> </w:t>
      </w:r>
      <w:r w:rsidRPr="00772BAA">
        <w:rPr>
          <w:rFonts w:ascii="Times New Roman" w:hAnsi="Times New Roman" w:cs="Times New Roman"/>
        </w:rPr>
        <w:t>Similarly, Bjerk (2007) finds that ability explains the entire black-white wage gap for workers in white collar jobs, while wage gaps persist in blue collar jobs, and that conditional on ability blacks are more likely to work in white collar jobs.</w:t>
      </w:r>
    </w:p>
  </w:footnote>
  <w:footnote w:id="16">
    <w:p w14:paraId="254E6432" w14:textId="713211CB" w:rsidR="0004114B" w:rsidRPr="0087105A" w:rsidRDefault="0004114B" w:rsidP="0087105A">
      <w:pPr>
        <w:pStyle w:val="FootnoteText"/>
      </w:pPr>
      <w:r>
        <w:rPr>
          <w:rStyle w:val="FootnoteReference"/>
        </w:rPr>
        <w:footnoteRef/>
      </w:r>
      <w:r>
        <w:t xml:space="preserve"> </w:t>
      </w:r>
      <w:r w:rsidRPr="0087105A">
        <w:rPr>
          <w:rFonts w:ascii="Times New Roman" w:hAnsi="Times New Roman" w:cs="Times New Roman"/>
        </w:rPr>
        <w:t>If one is willing to condition on years of education as a right hand side variable, then in principle one should be willing to condition the sample on years of education as well. So, perhaps some of the concern with restricting the sample based on years of education arises because employers may be using completion of specific education thresholds as a signal and the effect of these thresholds on wages is lost when the sample is restricted.</w:t>
      </w:r>
      <w:r>
        <w:rPr>
          <w:rFonts w:ascii="Times New Roman" w:hAnsi="Times New Roman" w:cs="Times New Roman"/>
        </w:rPr>
        <w:t xml:space="preserve"> </w:t>
      </w:r>
      <w:r w:rsidRPr="0087105A">
        <w:rPr>
          <w:rFonts w:ascii="Times New Roman" w:hAnsi="Times New Roman" w:cs="Times New Roman"/>
        </w:rPr>
        <w:t>The</w:t>
      </w:r>
      <w:r>
        <w:rPr>
          <w:rFonts w:ascii="Times New Roman" w:hAnsi="Times New Roman" w:cs="Times New Roman"/>
        </w:rPr>
        <w:t>refore,</w:t>
      </w:r>
      <w:r w:rsidRPr="0087105A">
        <w:rPr>
          <w:rFonts w:ascii="Times New Roman" w:hAnsi="Times New Roman" w:cs="Times New Roman"/>
        </w:rPr>
        <w:t xml:space="preserve"> </w:t>
      </w:r>
      <w:r>
        <w:rPr>
          <w:rFonts w:ascii="Times New Roman" w:hAnsi="Times New Roman" w:cs="Times New Roman"/>
        </w:rPr>
        <w:t xml:space="preserve">the </w:t>
      </w:r>
      <w:r w:rsidRPr="0087105A">
        <w:rPr>
          <w:rFonts w:ascii="Times New Roman" w:hAnsi="Times New Roman" w:cs="Times New Roman"/>
        </w:rPr>
        <w:t>model also includes controls for years of education, completion of at least 12 years of education and completion of at least 16 years of education plus the standard controls in the ABH model.</w:t>
      </w:r>
      <w:r>
        <w:rPr>
          <w:rFonts w:ascii="Times New Roman" w:hAnsi="Times New Roman" w:cs="Times New Roman"/>
        </w:rPr>
        <w:t xml:space="preserve"> The total returns to education appear relatively stable over years of potential experience.  </w:t>
      </w:r>
    </w:p>
  </w:footnote>
  <w:footnote w:id="17">
    <w:p w14:paraId="713A1FC5" w14:textId="370E8F0B" w:rsidR="0004114B" w:rsidRDefault="0004114B">
      <w:pPr>
        <w:pStyle w:val="FootnoteText"/>
      </w:pPr>
      <w:r>
        <w:rPr>
          <w:rStyle w:val="FootnoteReference"/>
        </w:rPr>
        <w:footnoteRef/>
      </w:r>
      <w:r>
        <w:t xml:space="preserve"> </w:t>
      </w:r>
      <w:r>
        <w:rPr>
          <w:rFonts w:ascii="Times New Roman" w:hAnsi="Times New Roman" w:cs="Times New Roman"/>
        </w:rPr>
        <w:t>ABH describe in their paper not incrementing potential experience when an individual leaves the labor market and returns to school, but in reviewing their code their potential experience also appears to increment every year regardless of whether the worker returns to school.</w:t>
      </w:r>
    </w:p>
  </w:footnote>
  <w:footnote w:id="18">
    <w:p w14:paraId="08FB1014" w14:textId="46913F84" w:rsidR="0004114B" w:rsidRPr="000562A6" w:rsidRDefault="0004114B" w:rsidP="00427C0B">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Light and McGee (2015b) also document this issue and address it in their models. </w:t>
      </w:r>
      <w:r w:rsidRPr="000562A6">
        <w:rPr>
          <w:rFonts w:ascii="Times New Roman" w:hAnsi="Times New Roman" w:cs="Times New Roman"/>
        </w:rPr>
        <w:t xml:space="preserve"> </w:t>
      </w:r>
    </w:p>
  </w:footnote>
  <w:footnote w:id="19">
    <w:p w14:paraId="09975204" w14:textId="3F8A7843" w:rsidR="0004114B" w:rsidRDefault="0004114B">
      <w:pPr>
        <w:pStyle w:val="FootnoteText"/>
      </w:pPr>
      <w:r>
        <w:rPr>
          <w:rStyle w:val="FootnoteReference"/>
        </w:rPr>
        <w:footnoteRef/>
      </w:r>
      <w:r>
        <w:t xml:space="preserve"> </w:t>
      </w:r>
      <w:r w:rsidRPr="00503F77">
        <w:rPr>
          <w:rFonts w:ascii="Times New Roman" w:eastAsia="DengXian" w:hAnsi="Times New Roman" w:cs="Times New Roman"/>
          <w:lang w:eastAsia="zh-CN"/>
        </w:rPr>
        <w:t xml:space="preserve">For the subsamples using all waves of the NLSY 79, we find optimal bandwidths ranging between 0.7 and 1.1 across the potential experience subsamples with somewhat higher bandwidths in the second stage, </w:t>
      </w:r>
      <w:r>
        <w:rPr>
          <w:rFonts w:ascii="Times New Roman" w:eastAsia="DengXian" w:hAnsi="Times New Roman" w:cs="Times New Roman"/>
          <w:lang w:eastAsia="zh-CN"/>
        </w:rPr>
        <w:t xml:space="preserve">again with higher bandwidths in the second stage, </w:t>
      </w:r>
      <w:r w:rsidRPr="00503F77">
        <w:rPr>
          <w:rFonts w:ascii="Times New Roman" w:eastAsia="DengXian" w:hAnsi="Times New Roman" w:cs="Times New Roman"/>
          <w:lang w:eastAsia="zh-CN"/>
        </w:rPr>
        <w:t>see Appendix Table 5</w:t>
      </w:r>
      <w:r>
        <w:rPr>
          <w:rFonts w:ascii="Times New Roman" w:eastAsia="DengXian" w:hAnsi="Times New Roman" w:cs="Times New Roman"/>
          <w:lang w:eastAsia="zh-CN"/>
        </w:rPr>
        <w:t>.</w:t>
      </w:r>
    </w:p>
  </w:footnote>
  <w:footnote w:id="20">
    <w:p w14:paraId="7A5430D8" w14:textId="6B3D4013" w:rsidR="0004114B" w:rsidRPr="00A3106C"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Appendix Table 10 presents interactive models similar to those of ABH and A&amp;P for the NLSY 97.  The non-linear relationship between wages and AFQT arises for workers without four years of college in those models as well. As in ABH, the estimates imply increasing returns to AFQT as potential experience increases, but we do not observe declining returns to years of education as potential experience increases with this model.</w:t>
      </w:r>
    </w:p>
  </w:footnote>
  <w:footnote w:id="21">
    <w:p w14:paraId="7956AA17" w14:textId="7903F2A4" w:rsidR="0004114B" w:rsidRDefault="0004114B" w:rsidP="00503F77">
      <w:pPr>
        <w:spacing w:after="0" w:line="240" w:lineRule="auto"/>
        <w:contextualSpacing/>
        <w:rPr>
          <w:rFonts w:ascii="Times New Roman" w:eastAsia="DengXian" w:hAnsi="Times New Roman" w:cs="Times New Roman"/>
          <w:sz w:val="24"/>
          <w:szCs w:val="24"/>
          <w:lang w:eastAsia="zh-CN"/>
        </w:rPr>
      </w:pPr>
      <w:r>
        <w:rPr>
          <w:rStyle w:val="FootnoteReference"/>
        </w:rPr>
        <w:footnoteRef/>
      </w:r>
      <w:r>
        <w:t xml:space="preserve"> </w:t>
      </w:r>
      <w:r>
        <w:rPr>
          <w:rFonts w:ascii="Times New Roman" w:eastAsia="DengXian" w:hAnsi="Times New Roman" w:cs="Times New Roman"/>
          <w:sz w:val="20"/>
          <w:szCs w:val="20"/>
          <w:lang w:eastAsia="zh-CN"/>
        </w:rPr>
        <w:t>Fo</w:t>
      </w:r>
      <w:r w:rsidRPr="00503F77">
        <w:rPr>
          <w:rFonts w:ascii="Times New Roman" w:eastAsia="DengXian" w:hAnsi="Times New Roman" w:cs="Times New Roman"/>
          <w:sz w:val="20"/>
          <w:szCs w:val="20"/>
          <w:lang w:eastAsia="zh-CN"/>
        </w:rPr>
        <w:t>r the NLSY 97</w:t>
      </w:r>
      <w:r>
        <w:rPr>
          <w:rFonts w:ascii="Times New Roman" w:eastAsia="DengXian" w:hAnsi="Times New Roman" w:cs="Times New Roman"/>
          <w:sz w:val="20"/>
          <w:szCs w:val="20"/>
          <w:lang w:eastAsia="zh-CN"/>
        </w:rPr>
        <w:t>,</w:t>
      </w:r>
      <w:r w:rsidRPr="00503F77">
        <w:rPr>
          <w:rFonts w:ascii="Times New Roman" w:eastAsia="DengXian" w:hAnsi="Times New Roman" w:cs="Times New Roman"/>
          <w:sz w:val="20"/>
          <w:szCs w:val="20"/>
          <w:lang w:eastAsia="zh-CN"/>
        </w:rPr>
        <w:t xml:space="preserve"> we find optimal bandwidths between 0.9 and 2.0, again with higher bandwidths in the second stage</w:t>
      </w:r>
      <w:r>
        <w:rPr>
          <w:rFonts w:ascii="Times New Roman" w:eastAsia="DengXian" w:hAnsi="Times New Roman" w:cs="Times New Roman"/>
          <w:sz w:val="20"/>
          <w:szCs w:val="20"/>
          <w:lang w:eastAsia="zh-CN"/>
        </w:rPr>
        <w:t>, see</w:t>
      </w:r>
      <w:r w:rsidRPr="00503F77">
        <w:rPr>
          <w:rFonts w:ascii="Times New Roman" w:eastAsia="DengXian" w:hAnsi="Times New Roman" w:cs="Times New Roman"/>
          <w:sz w:val="20"/>
          <w:szCs w:val="20"/>
          <w:lang w:eastAsia="zh-CN"/>
        </w:rPr>
        <w:t xml:space="preserve"> Appendix Table A5.</w:t>
      </w:r>
    </w:p>
    <w:p w14:paraId="0013B0CC" w14:textId="50AC3413" w:rsidR="0004114B" w:rsidRDefault="0004114B">
      <w:pPr>
        <w:pStyle w:val="FootnoteText"/>
      </w:pPr>
    </w:p>
  </w:footnote>
  <w:footnote w:id="22">
    <w:p w14:paraId="7BE16855" w14:textId="78CE0499" w:rsidR="0004114B" w:rsidRPr="001B6FD6" w:rsidRDefault="000411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L</w:t>
      </w:r>
      <w:r w:rsidRPr="00503F77">
        <w:rPr>
          <w:rFonts w:ascii="Times New Roman" w:hAnsi="Times New Roman" w:cs="Times New Roman"/>
        </w:rPr>
        <w:t>ike Castex and Dechter (2014), some basic patterns in wages documented in the NSLY 79, specifically those consistent with statistical discrimination followed by employer learning, do not persist in the NSLY 97 for either our full sample or the sample with less than four years of college.</w:t>
      </w:r>
      <w:r>
        <w:t xml:space="preserve">  </w:t>
      </w:r>
    </w:p>
  </w:footnote>
  <w:footnote w:id="23">
    <w:p w14:paraId="0597A107" w14:textId="0154F3F1" w:rsidR="0004114B" w:rsidRDefault="0004114B">
      <w:pPr>
        <w:pStyle w:val="FootnoteText"/>
      </w:pPr>
      <w:r>
        <w:rPr>
          <w:rStyle w:val="FootnoteReference"/>
        </w:rPr>
        <w:footnoteRef/>
      </w:r>
      <w:r>
        <w:t xml:space="preserve"> </w:t>
      </w:r>
      <w:r w:rsidRPr="00503F77">
        <w:rPr>
          <w:rFonts w:ascii="Times New Roman" w:eastAsia="DengXian" w:hAnsi="Times New Roman" w:cs="Times New Roman"/>
          <w:lang w:eastAsia="zh-CN"/>
        </w:rPr>
        <w:t>Appendix Table</w:t>
      </w:r>
      <w:r>
        <w:rPr>
          <w:rFonts w:ascii="Times New Roman" w:eastAsia="DengXian" w:hAnsi="Times New Roman" w:cs="Times New Roman"/>
          <w:lang w:eastAsia="zh-CN"/>
        </w:rPr>
        <w:t>s</w:t>
      </w:r>
      <w:r w:rsidRPr="00503F77">
        <w:rPr>
          <w:rFonts w:ascii="Times New Roman" w:eastAsia="DengXian" w:hAnsi="Times New Roman" w:cs="Times New Roman"/>
          <w:lang w:eastAsia="zh-CN"/>
        </w:rPr>
        <w:t xml:space="preserve"> </w:t>
      </w:r>
      <w:r>
        <w:rPr>
          <w:rFonts w:ascii="Times New Roman" w:eastAsia="DengXian" w:hAnsi="Times New Roman" w:cs="Times New Roman"/>
          <w:lang w:eastAsia="zh-CN"/>
        </w:rPr>
        <w:t>11 and 12</w:t>
      </w:r>
      <w:r w:rsidRPr="00503F77">
        <w:rPr>
          <w:rFonts w:ascii="Times New Roman" w:eastAsia="DengXian" w:hAnsi="Times New Roman" w:cs="Times New Roman"/>
          <w:lang w:eastAsia="zh-CN"/>
        </w:rPr>
        <w:t xml:space="preserve"> presents results </w:t>
      </w:r>
      <w:r>
        <w:rPr>
          <w:rFonts w:ascii="Times New Roman" w:eastAsia="DengXian" w:hAnsi="Times New Roman" w:cs="Times New Roman"/>
          <w:lang w:eastAsia="zh-CN"/>
        </w:rPr>
        <w:t xml:space="preserve">allowing for A&amp;P style cubic year trends on the wage returns to AFQT, education and race for the </w:t>
      </w:r>
      <w:r w:rsidRPr="00503F77">
        <w:rPr>
          <w:rFonts w:ascii="Times New Roman" w:eastAsia="DengXian" w:hAnsi="Times New Roman" w:cs="Times New Roman"/>
          <w:lang w:eastAsia="zh-CN"/>
        </w:rPr>
        <w:t xml:space="preserve">the NLSY </w:t>
      </w:r>
      <w:r>
        <w:rPr>
          <w:rFonts w:ascii="Times New Roman" w:eastAsia="DengXian" w:hAnsi="Times New Roman" w:cs="Times New Roman"/>
          <w:lang w:eastAsia="zh-CN"/>
        </w:rPr>
        <w:t xml:space="preserve">79 and </w:t>
      </w:r>
      <w:r w:rsidRPr="00503F77">
        <w:rPr>
          <w:rFonts w:ascii="Times New Roman" w:eastAsia="DengXian" w:hAnsi="Times New Roman" w:cs="Times New Roman"/>
          <w:lang w:eastAsia="zh-CN"/>
        </w:rPr>
        <w:t>97</w:t>
      </w:r>
      <w:r>
        <w:rPr>
          <w:rFonts w:ascii="Times New Roman" w:eastAsia="DengXian" w:hAnsi="Times New Roman" w:cs="Times New Roman"/>
          <w:lang w:eastAsia="zh-CN"/>
        </w:rPr>
        <w:t xml:space="preserve"> samples, respectively</w:t>
      </w:r>
      <w:r w:rsidRPr="00503F77">
        <w:rPr>
          <w:rFonts w:ascii="Times New Roman" w:eastAsia="DengXian" w:hAnsi="Times New Roman" w:cs="Times New Roman"/>
          <w:lang w:eastAsia="zh-CN"/>
        </w:rPr>
        <w:t>.</w:t>
      </w:r>
    </w:p>
  </w:footnote>
  <w:footnote w:id="24">
    <w:p w14:paraId="52B40889" w14:textId="77777777" w:rsidR="0004114B" w:rsidRPr="00076B81" w:rsidRDefault="0004114B" w:rsidP="004564D9">
      <w:pPr>
        <w:pStyle w:val="FootnoteText"/>
        <w:rPr>
          <w:rFonts w:ascii="Times New Roman" w:hAnsi="Times New Roman" w:cs="Times New Roman"/>
        </w:rPr>
      </w:pPr>
      <w:r w:rsidRPr="00076B81">
        <w:rPr>
          <w:rStyle w:val="FootnoteReference"/>
          <w:rFonts w:ascii="Times New Roman" w:hAnsi="Times New Roman" w:cs="Times New Roman"/>
        </w:rPr>
        <w:footnoteRef/>
      </w:r>
      <w:r w:rsidRPr="00076B81">
        <w:rPr>
          <w:rFonts w:ascii="Times New Roman" w:hAnsi="Times New Roman" w:cs="Times New Roman"/>
        </w:rPr>
        <w:t xml:space="preserve"> See Fang (2006) for example.</w:t>
      </w:r>
    </w:p>
  </w:footnote>
  <w:footnote w:id="25">
    <w:p w14:paraId="2EE13B71" w14:textId="471B6B54" w:rsidR="00E04D36" w:rsidRPr="00E04D36" w:rsidRDefault="00E04D3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Results are similar for the white worker only subsample.  See Appendix Table 13.</w:t>
      </w:r>
    </w:p>
  </w:footnote>
  <w:footnote w:id="26">
    <w:p w14:paraId="76EA5799" w14:textId="5C94F3B0" w:rsidR="007F739F" w:rsidRPr="007F739F" w:rsidRDefault="007F739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As with time varying urban and part-time variables, this variable is an average over all wage observations included in the given potential experience subsample for each worker.</w:t>
      </w:r>
    </w:p>
  </w:footnote>
  <w:footnote w:id="27">
    <w:p w14:paraId="2338D3D1" w14:textId="0E53AA76" w:rsidR="00E04D36" w:rsidRPr="00E04D36" w:rsidRDefault="00E04D3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Results are similar for the white worker only sample.  See Appendix Tables 14 and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E38"/>
    <w:multiLevelType w:val="hybridMultilevel"/>
    <w:tmpl w:val="49DE2180"/>
    <w:lvl w:ilvl="0" w:tplc="89F06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2C22"/>
    <w:multiLevelType w:val="hybridMultilevel"/>
    <w:tmpl w:val="3B42BE10"/>
    <w:lvl w:ilvl="0" w:tplc="FACAD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77B09"/>
    <w:multiLevelType w:val="hybridMultilevel"/>
    <w:tmpl w:val="49DE2180"/>
    <w:lvl w:ilvl="0" w:tplc="89F06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825EC"/>
    <w:multiLevelType w:val="hybridMultilevel"/>
    <w:tmpl w:val="49DE2180"/>
    <w:lvl w:ilvl="0" w:tplc="89F06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3D"/>
    <w:rsid w:val="000020C3"/>
    <w:rsid w:val="000045DF"/>
    <w:rsid w:val="00006BF6"/>
    <w:rsid w:val="000114FC"/>
    <w:rsid w:val="00016708"/>
    <w:rsid w:val="00016E9B"/>
    <w:rsid w:val="0002541B"/>
    <w:rsid w:val="00025C3C"/>
    <w:rsid w:val="00037C06"/>
    <w:rsid w:val="0004114B"/>
    <w:rsid w:val="000416F6"/>
    <w:rsid w:val="000440BF"/>
    <w:rsid w:val="00044CFC"/>
    <w:rsid w:val="00053C7C"/>
    <w:rsid w:val="00053D5B"/>
    <w:rsid w:val="00055E1B"/>
    <w:rsid w:val="000562A6"/>
    <w:rsid w:val="0006798A"/>
    <w:rsid w:val="00070408"/>
    <w:rsid w:val="000721E9"/>
    <w:rsid w:val="00076669"/>
    <w:rsid w:val="00076A4D"/>
    <w:rsid w:val="00076B81"/>
    <w:rsid w:val="000812C4"/>
    <w:rsid w:val="000839C9"/>
    <w:rsid w:val="00097B8A"/>
    <w:rsid w:val="000A66D4"/>
    <w:rsid w:val="000A7133"/>
    <w:rsid w:val="000A7215"/>
    <w:rsid w:val="000B3369"/>
    <w:rsid w:val="000D13CD"/>
    <w:rsid w:val="000E61AD"/>
    <w:rsid w:val="000E710B"/>
    <w:rsid w:val="00113273"/>
    <w:rsid w:val="00114728"/>
    <w:rsid w:val="00117AE8"/>
    <w:rsid w:val="0012013D"/>
    <w:rsid w:val="001240E4"/>
    <w:rsid w:val="00126072"/>
    <w:rsid w:val="00126A18"/>
    <w:rsid w:val="00133EB2"/>
    <w:rsid w:val="00142D93"/>
    <w:rsid w:val="00150168"/>
    <w:rsid w:val="00154294"/>
    <w:rsid w:val="00161390"/>
    <w:rsid w:val="00163EE0"/>
    <w:rsid w:val="001766A0"/>
    <w:rsid w:val="00182AAA"/>
    <w:rsid w:val="001859F3"/>
    <w:rsid w:val="00186357"/>
    <w:rsid w:val="00192DE8"/>
    <w:rsid w:val="001A0786"/>
    <w:rsid w:val="001A3AA3"/>
    <w:rsid w:val="001B115E"/>
    <w:rsid w:val="001B166E"/>
    <w:rsid w:val="001B384F"/>
    <w:rsid w:val="001B6F09"/>
    <w:rsid w:val="001B6FD6"/>
    <w:rsid w:val="001C4978"/>
    <w:rsid w:val="001D091C"/>
    <w:rsid w:val="001D4FF8"/>
    <w:rsid w:val="001E0D48"/>
    <w:rsid w:val="001E46AE"/>
    <w:rsid w:val="001E753C"/>
    <w:rsid w:val="001F5504"/>
    <w:rsid w:val="00200293"/>
    <w:rsid w:val="00215D8A"/>
    <w:rsid w:val="00216777"/>
    <w:rsid w:val="002333BF"/>
    <w:rsid w:val="002336F0"/>
    <w:rsid w:val="00240599"/>
    <w:rsid w:val="00251F06"/>
    <w:rsid w:val="00255CF9"/>
    <w:rsid w:val="00262AB3"/>
    <w:rsid w:val="00281041"/>
    <w:rsid w:val="0028257E"/>
    <w:rsid w:val="00285708"/>
    <w:rsid w:val="0028776C"/>
    <w:rsid w:val="002A0712"/>
    <w:rsid w:val="002A1B20"/>
    <w:rsid w:val="002A4FDD"/>
    <w:rsid w:val="002A7917"/>
    <w:rsid w:val="002A7C75"/>
    <w:rsid w:val="002B0D4F"/>
    <w:rsid w:val="002B1DAB"/>
    <w:rsid w:val="002C01BD"/>
    <w:rsid w:val="002D4AA2"/>
    <w:rsid w:val="002D7E82"/>
    <w:rsid w:val="002E4F7E"/>
    <w:rsid w:val="002E5EC6"/>
    <w:rsid w:val="002F14AE"/>
    <w:rsid w:val="002F3F4F"/>
    <w:rsid w:val="002F4A55"/>
    <w:rsid w:val="002F62EA"/>
    <w:rsid w:val="0030252D"/>
    <w:rsid w:val="00322E97"/>
    <w:rsid w:val="00334E12"/>
    <w:rsid w:val="003357B6"/>
    <w:rsid w:val="00341F60"/>
    <w:rsid w:val="00344237"/>
    <w:rsid w:val="00353CAB"/>
    <w:rsid w:val="00354F40"/>
    <w:rsid w:val="00360A46"/>
    <w:rsid w:val="00360C82"/>
    <w:rsid w:val="00363122"/>
    <w:rsid w:val="00377A15"/>
    <w:rsid w:val="00381EDB"/>
    <w:rsid w:val="00384F7D"/>
    <w:rsid w:val="00386D7D"/>
    <w:rsid w:val="003877BA"/>
    <w:rsid w:val="003947D5"/>
    <w:rsid w:val="00394A58"/>
    <w:rsid w:val="003A40AB"/>
    <w:rsid w:val="003C3095"/>
    <w:rsid w:val="003C45FF"/>
    <w:rsid w:val="003D097A"/>
    <w:rsid w:val="003E2EE6"/>
    <w:rsid w:val="003E403E"/>
    <w:rsid w:val="004037FA"/>
    <w:rsid w:val="00406CE1"/>
    <w:rsid w:val="00410DDA"/>
    <w:rsid w:val="00415738"/>
    <w:rsid w:val="00425207"/>
    <w:rsid w:val="00426C07"/>
    <w:rsid w:val="00427C0B"/>
    <w:rsid w:val="0043755B"/>
    <w:rsid w:val="004417A9"/>
    <w:rsid w:val="00453E44"/>
    <w:rsid w:val="00455857"/>
    <w:rsid w:val="004564D9"/>
    <w:rsid w:val="00470A3D"/>
    <w:rsid w:val="00476992"/>
    <w:rsid w:val="0048385F"/>
    <w:rsid w:val="00483C7C"/>
    <w:rsid w:val="00484790"/>
    <w:rsid w:val="004877EE"/>
    <w:rsid w:val="004937CF"/>
    <w:rsid w:val="004A0942"/>
    <w:rsid w:val="004A3B78"/>
    <w:rsid w:val="004A69DE"/>
    <w:rsid w:val="004B4142"/>
    <w:rsid w:val="004C013D"/>
    <w:rsid w:val="004C1A31"/>
    <w:rsid w:val="004D6E48"/>
    <w:rsid w:val="004E4497"/>
    <w:rsid w:val="004E4903"/>
    <w:rsid w:val="004E6F1B"/>
    <w:rsid w:val="004F10D4"/>
    <w:rsid w:val="004F3229"/>
    <w:rsid w:val="004F3881"/>
    <w:rsid w:val="004F74AA"/>
    <w:rsid w:val="00503111"/>
    <w:rsid w:val="00503F77"/>
    <w:rsid w:val="005068EB"/>
    <w:rsid w:val="005219F8"/>
    <w:rsid w:val="0052226A"/>
    <w:rsid w:val="00522E18"/>
    <w:rsid w:val="0052773B"/>
    <w:rsid w:val="00530EE7"/>
    <w:rsid w:val="005447F8"/>
    <w:rsid w:val="00545C37"/>
    <w:rsid w:val="00546FC7"/>
    <w:rsid w:val="00550603"/>
    <w:rsid w:val="0055275B"/>
    <w:rsid w:val="00554352"/>
    <w:rsid w:val="00560F60"/>
    <w:rsid w:val="005627B7"/>
    <w:rsid w:val="00566F1F"/>
    <w:rsid w:val="00591022"/>
    <w:rsid w:val="00592005"/>
    <w:rsid w:val="005939AF"/>
    <w:rsid w:val="005C49C7"/>
    <w:rsid w:val="005C7E1A"/>
    <w:rsid w:val="005D005C"/>
    <w:rsid w:val="005D7DCF"/>
    <w:rsid w:val="005E1E85"/>
    <w:rsid w:val="005E6DB9"/>
    <w:rsid w:val="005F038F"/>
    <w:rsid w:val="00612BB5"/>
    <w:rsid w:val="0062028E"/>
    <w:rsid w:val="00624037"/>
    <w:rsid w:val="00625410"/>
    <w:rsid w:val="00625D58"/>
    <w:rsid w:val="00637BBA"/>
    <w:rsid w:val="00656B93"/>
    <w:rsid w:val="0066152B"/>
    <w:rsid w:val="00664B85"/>
    <w:rsid w:val="0066669C"/>
    <w:rsid w:val="006672A1"/>
    <w:rsid w:val="00667CAC"/>
    <w:rsid w:val="00670EBC"/>
    <w:rsid w:val="006758FA"/>
    <w:rsid w:val="0068062A"/>
    <w:rsid w:val="006826E2"/>
    <w:rsid w:val="00682F75"/>
    <w:rsid w:val="00690AAB"/>
    <w:rsid w:val="00693E5A"/>
    <w:rsid w:val="006A06AB"/>
    <w:rsid w:val="006A6629"/>
    <w:rsid w:val="006A72EA"/>
    <w:rsid w:val="006A78DF"/>
    <w:rsid w:val="006B2FB1"/>
    <w:rsid w:val="006B6C97"/>
    <w:rsid w:val="006C3A3F"/>
    <w:rsid w:val="006D0C38"/>
    <w:rsid w:val="006E1CB0"/>
    <w:rsid w:val="006E2B4E"/>
    <w:rsid w:val="006E49F3"/>
    <w:rsid w:val="006E5835"/>
    <w:rsid w:val="006E6909"/>
    <w:rsid w:val="006E703D"/>
    <w:rsid w:val="006F358D"/>
    <w:rsid w:val="006F52F9"/>
    <w:rsid w:val="006F55BA"/>
    <w:rsid w:val="006F742C"/>
    <w:rsid w:val="0070088B"/>
    <w:rsid w:val="00717644"/>
    <w:rsid w:val="00720DE2"/>
    <w:rsid w:val="00721B1C"/>
    <w:rsid w:val="0072589C"/>
    <w:rsid w:val="00725D07"/>
    <w:rsid w:val="00737AA0"/>
    <w:rsid w:val="00743C45"/>
    <w:rsid w:val="007515F8"/>
    <w:rsid w:val="00761C0C"/>
    <w:rsid w:val="007709B0"/>
    <w:rsid w:val="00772BAA"/>
    <w:rsid w:val="00772CF0"/>
    <w:rsid w:val="00777D24"/>
    <w:rsid w:val="0078462A"/>
    <w:rsid w:val="00787F91"/>
    <w:rsid w:val="00796883"/>
    <w:rsid w:val="007A18AC"/>
    <w:rsid w:val="007A37EA"/>
    <w:rsid w:val="007A3E15"/>
    <w:rsid w:val="007B2E7A"/>
    <w:rsid w:val="007B79B6"/>
    <w:rsid w:val="007D33F5"/>
    <w:rsid w:val="007E2F47"/>
    <w:rsid w:val="007E34C7"/>
    <w:rsid w:val="007F28BD"/>
    <w:rsid w:val="007F2B76"/>
    <w:rsid w:val="007F6E9B"/>
    <w:rsid w:val="007F739F"/>
    <w:rsid w:val="0081730E"/>
    <w:rsid w:val="00817A52"/>
    <w:rsid w:val="00822134"/>
    <w:rsid w:val="00824965"/>
    <w:rsid w:val="00835973"/>
    <w:rsid w:val="008406DA"/>
    <w:rsid w:val="00841934"/>
    <w:rsid w:val="0084403A"/>
    <w:rsid w:val="00850114"/>
    <w:rsid w:val="00854D85"/>
    <w:rsid w:val="00855514"/>
    <w:rsid w:val="008607B4"/>
    <w:rsid w:val="008650AB"/>
    <w:rsid w:val="0087105A"/>
    <w:rsid w:val="00880F10"/>
    <w:rsid w:val="00880F90"/>
    <w:rsid w:val="008832F2"/>
    <w:rsid w:val="008869CC"/>
    <w:rsid w:val="00892B19"/>
    <w:rsid w:val="00895D14"/>
    <w:rsid w:val="008972C7"/>
    <w:rsid w:val="008A08AF"/>
    <w:rsid w:val="008A0F75"/>
    <w:rsid w:val="008A3FE2"/>
    <w:rsid w:val="008A6154"/>
    <w:rsid w:val="008B4E59"/>
    <w:rsid w:val="008B5B00"/>
    <w:rsid w:val="008C0285"/>
    <w:rsid w:val="008C5C27"/>
    <w:rsid w:val="008D153A"/>
    <w:rsid w:val="008E43C7"/>
    <w:rsid w:val="008F02A1"/>
    <w:rsid w:val="008F0507"/>
    <w:rsid w:val="008F3E31"/>
    <w:rsid w:val="008F5698"/>
    <w:rsid w:val="00902002"/>
    <w:rsid w:val="009120D3"/>
    <w:rsid w:val="00917C19"/>
    <w:rsid w:val="00917D9A"/>
    <w:rsid w:val="00925677"/>
    <w:rsid w:val="009338C4"/>
    <w:rsid w:val="009340EC"/>
    <w:rsid w:val="00942409"/>
    <w:rsid w:val="009428C5"/>
    <w:rsid w:val="0095096B"/>
    <w:rsid w:val="00953DF0"/>
    <w:rsid w:val="00957C21"/>
    <w:rsid w:val="00963EF4"/>
    <w:rsid w:val="00992271"/>
    <w:rsid w:val="009A39D6"/>
    <w:rsid w:val="009A7B00"/>
    <w:rsid w:val="009B5A70"/>
    <w:rsid w:val="009C0636"/>
    <w:rsid w:val="009C0A6E"/>
    <w:rsid w:val="009D1176"/>
    <w:rsid w:val="009D4B4B"/>
    <w:rsid w:val="009D5C37"/>
    <w:rsid w:val="009F07F6"/>
    <w:rsid w:val="009F0891"/>
    <w:rsid w:val="009F17E3"/>
    <w:rsid w:val="009F459A"/>
    <w:rsid w:val="009F6745"/>
    <w:rsid w:val="00A107F5"/>
    <w:rsid w:val="00A25D98"/>
    <w:rsid w:val="00A26EF9"/>
    <w:rsid w:val="00A30738"/>
    <w:rsid w:val="00A3106C"/>
    <w:rsid w:val="00A354FB"/>
    <w:rsid w:val="00A44D0B"/>
    <w:rsid w:val="00A45125"/>
    <w:rsid w:val="00A6099E"/>
    <w:rsid w:val="00A655B7"/>
    <w:rsid w:val="00A65654"/>
    <w:rsid w:val="00A73A8F"/>
    <w:rsid w:val="00A820F9"/>
    <w:rsid w:val="00A84FCC"/>
    <w:rsid w:val="00A97448"/>
    <w:rsid w:val="00AA2FDD"/>
    <w:rsid w:val="00AA6917"/>
    <w:rsid w:val="00AA7003"/>
    <w:rsid w:val="00AB0B35"/>
    <w:rsid w:val="00AB23B9"/>
    <w:rsid w:val="00AB42F9"/>
    <w:rsid w:val="00AB4AEC"/>
    <w:rsid w:val="00AC2DC7"/>
    <w:rsid w:val="00AE0151"/>
    <w:rsid w:val="00AE1364"/>
    <w:rsid w:val="00AE610D"/>
    <w:rsid w:val="00AE6B9C"/>
    <w:rsid w:val="00B01474"/>
    <w:rsid w:val="00B06CC3"/>
    <w:rsid w:val="00B06F22"/>
    <w:rsid w:val="00B076CD"/>
    <w:rsid w:val="00B07E39"/>
    <w:rsid w:val="00B11653"/>
    <w:rsid w:val="00B13767"/>
    <w:rsid w:val="00B17278"/>
    <w:rsid w:val="00B17304"/>
    <w:rsid w:val="00B218DE"/>
    <w:rsid w:val="00B22D1F"/>
    <w:rsid w:val="00B23FE7"/>
    <w:rsid w:val="00B25CD4"/>
    <w:rsid w:val="00B2617C"/>
    <w:rsid w:val="00B34F47"/>
    <w:rsid w:val="00B40498"/>
    <w:rsid w:val="00B421E1"/>
    <w:rsid w:val="00B53FE1"/>
    <w:rsid w:val="00B54609"/>
    <w:rsid w:val="00B54BBE"/>
    <w:rsid w:val="00B55A37"/>
    <w:rsid w:val="00B627F8"/>
    <w:rsid w:val="00B66079"/>
    <w:rsid w:val="00B726A3"/>
    <w:rsid w:val="00B74442"/>
    <w:rsid w:val="00B778A4"/>
    <w:rsid w:val="00B8156A"/>
    <w:rsid w:val="00B81E5C"/>
    <w:rsid w:val="00B834E0"/>
    <w:rsid w:val="00B90EBA"/>
    <w:rsid w:val="00B95E1F"/>
    <w:rsid w:val="00BA032C"/>
    <w:rsid w:val="00BA62F0"/>
    <w:rsid w:val="00BB13C1"/>
    <w:rsid w:val="00BB7E1C"/>
    <w:rsid w:val="00BC441C"/>
    <w:rsid w:val="00BC6E8A"/>
    <w:rsid w:val="00BC78CF"/>
    <w:rsid w:val="00BE019F"/>
    <w:rsid w:val="00BE4C8D"/>
    <w:rsid w:val="00BE71E3"/>
    <w:rsid w:val="00BF7783"/>
    <w:rsid w:val="00C11FA8"/>
    <w:rsid w:val="00C27B68"/>
    <w:rsid w:val="00C302CB"/>
    <w:rsid w:val="00C312FF"/>
    <w:rsid w:val="00C41512"/>
    <w:rsid w:val="00C41742"/>
    <w:rsid w:val="00C46CA8"/>
    <w:rsid w:val="00C50E6D"/>
    <w:rsid w:val="00C51D31"/>
    <w:rsid w:val="00C52B5C"/>
    <w:rsid w:val="00C64A75"/>
    <w:rsid w:val="00C6563B"/>
    <w:rsid w:val="00C726AD"/>
    <w:rsid w:val="00C75406"/>
    <w:rsid w:val="00C768F2"/>
    <w:rsid w:val="00C8160B"/>
    <w:rsid w:val="00C83B64"/>
    <w:rsid w:val="00C90682"/>
    <w:rsid w:val="00CA67C1"/>
    <w:rsid w:val="00CA6A65"/>
    <w:rsid w:val="00CA6E9A"/>
    <w:rsid w:val="00CB61AD"/>
    <w:rsid w:val="00CC3510"/>
    <w:rsid w:val="00CC610C"/>
    <w:rsid w:val="00CD28C8"/>
    <w:rsid w:val="00CE1267"/>
    <w:rsid w:val="00CF2F63"/>
    <w:rsid w:val="00CF48F4"/>
    <w:rsid w:val="00D020DD"/>
    <w:rsid w:val="00D1052D"/>
    <w:rsid w:val="00D14BA3"/>
    <w:rsid w:val="00D33D7D"/>
    <w:rsid w:val="00D34541"/>
    <w:rsid w:val="00D365A9"/>
    <w:rsid w:val="00D42E93"/>
    <w:rsid w:val="00D63DD9"/>
    <w:rsid w:val="00D712BC"/>
    <w:rsid w:val="00D736B2"/>
    <w:rsid w:val="00D75FF6"/>
    <w:rsid w:val="00D76DE3"/>
    <w:rsid w:val="00D82E2D"/>
    <w:rsid w:val="00D85ACF"/>
    <w:rsid w:val="00D86D82"/>
    <w:rsid w:val="00D92DA2"/>
    <w:rsid w:val="00D94B47"/>
    <w:rsid w:val="00DA4BDC"/>
    <w:rsid w:val="00DA5274"/>
    <w:rsid w:val="00DB0C98"/>
    <w:rsid w:val="00DD1D31"/>
    <w:rsid w:val="00DD511F"/>
    <w:rsid w:val="00DE6353"/>
    <w:rsid w:val="00DF0A7A"/>
    <w:rsid w:val="00DF4CCF"/>
    <w:rsid w:val="00DF5AB3"/>
    <w:rsid w:val="00DF6D63"/>
    <w:rsid w:val="00E04D36"/>
    <w:rsid w:val="00E05AD3"/>
    <w:rsid w:val="00E072BD"/>
    <w:rsid w:val="00E161ED"/>
    <w:rsid w:val="00E222E4"/>
    <w:rsid w:val="00E22B50"/>
    <w:rsid w:val="00E2561C"/>
    <w:rsid w:val="00E31615"/>
    <w:rsid w:val="00E357A9"/>
    <w:rsid w:val="00E41515"/>
    <w:rsid w:val="00E44EE2"/>
    <w:rsid w:val="00E509A9"/>
    <w:rsid w:val="00E53FC5"/>
    <w:rsid w:val="00E60635"/>
    <w:rsid w:val="00E63F16"/>
    <w:rsid w:val="00E64895"/>
    <w:rsid w:val="00E71DDD"/>
    <w:rsid w:val="00E743E4"/>
    <w:rsid w:val="00E7448C"/>
    <w:rsid w:val="00E81E66"/>
    <w:rsid w:val="00E83CC8"/>
    <w:rsid w:val="00E9281D"/>
    <w:rsid w:val="00E929D8"/>
    <w:rsid w:val="00E96858"/>
    <w:rsid w:val="00EA405F"/>
    <w:rsid w:val="00EB1401"/>
    <w:rsid w:val="00EC18FA"/>
    <w:rsid w:val="00ED2B79"/>
    <w:rsid w:val="00ED50B0"/>
    <w:rsid w:val="00ED5794"/>
    <w:rsid w:val="00EE270A"/>
    <w:rsid w:val="00EF224A"/>
    <w:rsid w:val="00F1388C"/>
    <w:rsid w:val="00F14C8C"/>
    <w:rsid w:val="00F16BFE"/>
    <w:rsid w:val="00F278EC"/>
    <w:rsid w:val="00F33063"/>
    <w:rsid w:val="00F35D26"/>
    <w:rsid w:val="00F42A4D"/>
    <w:rsid w:val="00F43DD4"/>
    <w:rsid w:val="00F543B9"/>
    <w:rsid w:val="00F548AC"/>
    <w:rsid w:val="00F6119E"/>
    <w:rsid w:val="00F6159D"/>
    <w:rsid w:val="00F625A9"/>
    <w:rsid w:val="00F67D7E"/>
    <w:rsid w:val="00F67F46"/>
    <w:rsid w:val="00F73885"/>
    <w:rsid w:val="00F92D3D"/>
    <w:rsid w:val="00F92DBA"/>
    <w:rsid w:val="00F93E10"/>
    <w:rsid w:val="00F954E7"/>
    <w:rsid w:val="00FA0375"/>
    <w:rsid w:val="00FA2056"/>
    <w:rsid w:val="00FA44B6"/>
    <w:rsid w:val="00FA51A0"/>
    <w:rsid w:val="00FA7E74"/>
    <w:rsid w:val="00FB01EA"/>
    <w:rsid w:val="00FB3894"/>
    <w:rsid w:val="00FB55BD"/>
    <w:rsid w:val="00FB567D"/>
    <w:rsid w:val="00FC3412"/>
    <w:rsid w:val="00FC3A5E"/>
    <w:rsid w:val="00FC677E"/>
    <w:rsid w:val="00FC791D"/>
    <w:rsid w:val="00FD0F21"/>
    <w:rsid w:val="00FD6415"/>
    <w:rsid w:val="00FD7B3D"/>
    <w:rsid w:val="00FE6745"/>
    <w:rsid w:val="00FF03DA"/>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8C2F"/>
  <w15:chartTrackingRefBased/>
  <w15:docId w15:val="{1D1D8CC8-6713-4994-9199-1EFD4D2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0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13D"/>
    <w:rPr>
      <w:sz w:val="20"/>
      <w:szCs w:val="20"/>
    </w:rPr>
  </w:style>
  <w:style w:type="character" w:styleId="FootnoteReference">
    <w:name w:val="footnote reference"/>
    <w:basedOn w:val="DefaultParagraphFont"/>
    <w:uiPriority w:val="99"/>
    <w:semiHidden/>
    <w:unhideWhenUsed/>
    <w:rsid w:val="0012013D"/>
    <w:rPr>
      <w:vertAlign w:val="superscript"/>
    </w:rPr>
  </w:style>
  <w:style w:type="table" w:styleId="TableGrid">
    <w:name w:val="Table Grid"/>
    <w:basedOn w:val="TableNormal"/>
    <w:uiPriority w:val="39"/>
    <w:rsid w:val="00E53FC5"/>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24A"/>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1390"/>
    <w:rPr>
      <w:color w:val="808080"/>
    </w:rPr>
  </w:style>
  <w:style w:type="paragraph" w:styleId="ListParagraph">
    <w:name w:val="List Paragraph"/>
    <w:basedOn w:val="Normal"/>
    <w:uiPriority w:val="34"/>
    <w:qFormat/>
    <w:rsid w:val="00B55A37"/>
    <w:pPr>
      <w:spacing w:after="0" w:line="240" w:lineRule="auto"/>
      <w:ind w:left="720"/>
      <w:contextualSpacing/>
    </w:pPr>
    <w:rPr>
      <w:rFonts w:eastAsiaTheme="minorEastAsia"/>
      <w:sz w:val="24"/>
      <w:szCs w:val="24"/>
      <w:lang w:eastAsia="zh-CN"/>
    </w:rPr>
  </w:style>
  <w:style w:type="character" w:styleId="CommentReference">
    <w:name w:val="annotation reference"/>
    <w:basedOn w:val="DefaultParagraphFont"/>
    <w:uiPriority w:val="99"/>
    <w:semiHidden/>
    <w:unhideWhenUsed/>
    <w:rsid w:val="006F358D"/>
    <w:rPr>
      <w:sz w:val="16"/>
      <w:szCs w:val="16"/>
    </w:rPr>
  </w:style>
  <w:style w:type="paragraph" w:styleId="CommentText">
    <w:name w:val="annotation text"/>
    <w:basedOn w:val="Normal"/>
    <w:link w:val="CommentTextChar"/>
    <w:uiPriority w:val="99"/>
    <w:semiHidden/>
    <w:unhideWhenUsed/>
    <w:rsid w:val="006F358D"/>
    <w:pPr>
      <w:spacing w:line="240" w:lineRule="auto"/>
    </w:pPr>
    <w:rPr>
      <w:sz w:val="20"/>
      <w:szCs w:val="20"/>
    </w:rPr>
  </w:style>
  <w:style w:type="character" w:customStyle="1" w:styleId="CommentTextChar">
    <w:name w:val="Comment Text Char"/>
    <w:basedOn w:val="DefaultParagraphFont"/>
    <w:link w:val="CommentText"/>
    <w:uiPriority w:val="99"/>
    <w:semiHidden/>
    <w:rsid w:val="006F358D"/>
    <w:rPr>
      <w:sz w:val="20"/>
      <w:szCs w:val="20"/>
    </w:rPr>
  </w:style>
  <w:style w:type="paragraph" w:styleId="CommentSubject">
    <w:name w:val="annotation subject"/>
    <w:basedOn w:val="CommentText"/>
    <w:next w:val="CommentText"/>
    <w:link w:val="CommentSubjectChar"/>
    <w:uiPriority w:val="99"/>
    <w:semiHidden/>
    <w:unhideWhenUsed/>
    <w:rsid w:val="006F358D"/>
    <w:rPr>
      <w:b/>
      <w:bCs/>
    </w:rPr>
  </w:style>
  <w:style w:type="character" w:customStyle="1" w:styleId="CommentSubjectChar">
    <w:name w:val="Comment Subject Char"/>
    <w:basedOn w:val="CommentTextChar"/>
    <w:link w:val="CommentSubject"/>
    <w:uiPriority w:val="99"/>
    <w:semiHidden/>
    <w:rsid w:val="006F358D"/>
    <w:rPr>
      <w:b/>
      <w:bCs/>
      <w:sz w:val="20"/>
      <w:szCs w:val="20"/>
    </w:rPr>
  </w:style>
  <w:style w:type="paragraph" w:styleId="BalloonText">
    <w:name w:val="Balloon Text"/>
    <w:basedOn w:val="Normal"/>
    <w:link w:val="BalloonTextChar"/>
    <w:uiPriority w:val="99"/>
    <w:semiHidden/>
    <w:unhideWhenUsed/>
    <w:rsid w:val="006F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8D"/>
    <w:rPr>
      <w:rFonts w:ascii="Segoe UI" w:hAnsi="Segoe UI" w:cs="Segoe UI"/>
      <w:sz w:val="18"/>
      <w:szCs w:val="18"/>
    </w:rPr>
  </w:style>
  <w:style w:type="character" w:styleId="SubtleEmphasis">
    <w:name w:val="Subtle Emphasis"/>
    <w:basedOn w:val="DefaultParagraphFont"/>
    <w:uiPriority w:val="19"/>
    <w:qFormat/>
    <w:rsid w:val="004877EE"/>
    <w:rPr>
      <w:i/>
      <w:iCs/>
      <w:color w:val="404040" w:themeColor="text1" w:themeTint="BF"/>
    </w:rPr>
  </w:style>
  <w:style w:type="paragraph" w:styleId="Header">
    <w:name w:val="header"/>
    <w:basedOn w:val="Normal"/>
    <w:link w:val="HeaderChar"/>
    <w:uiPriority w:val="99"/>
    <w:unhideWhenUsed/>
    <w:rsid w:val="00285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08"/>
  </w:style>
  <w:style w:type="paragraph" w:styleId="Footer">
    <w:name w:val="footer"/>
    <w:basedOn w:val="Normal"/>
    <w:link w:val="FooterChar"/>
    <w:uiPriority w:val="99"/>
    <w:unhideWhenUsed/>
    <w:rsid w:val="00285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08"/>
  </w:style>
  <w:style w:type="character" w:styleId="Hyperlink">
    <w:name w:val="Hyperlink"/>
    <w:basedOn w:val="DefaultParagraphFont"/>
    <w:uiPriority w:val="99"/>
    <w:unhideWhenUsed/>
    <w:rsid w:val="008650AB"/>
    <w:rPr>
      <w:color w:val="0563C1" w:themeColor="hyperlink"/>
      <w:u w:val="single"/>
    </w:rPr>
  </w:style>
  <w:style w:type="character" w:customStyle="1" w:styleId="UnresolvedMention1">
    <w:name w:val="Unresolved Mention1"/>
    <w:basedOn w:val="DefaultParagraphFont"/>
    <w:uiPriority w:val="99"/>
    <w:semiHidden/>
    <w:unhideWhenUsed/>
    <w:rsid w:val="0086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6431">
      <w:bodyDiv w:val="1"/>
      <w:marLeft w:val="0"/>
      <w:marRight w:val="0"/>
      <w:marTop w:val="0"/>
      <w:marBottom w:val="0"/>
      <w:divBdr>
        <w:top w:val="none" w:sz="0" w:space="0" w:color="auto"/>
        <w:left w:val="none" w:sz="0" w:space="0" w:color="auto"/>
        <w:bottom w:val="none" w:sz="0" w:space="0" w:color="auto"/>
        <w:right w:val="none" w:sz="0" w:space="0" w:color="auto"/>
      </w:divBdr>
    </w:div>
    <w:div w:id="14828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l.ross@uconn.ed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5BF0-F725-4091-B5A0-EEB2A328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6501</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Stephen</dc:creator>
  <cp:keywords/>
  <dc:description/>
  <cp:lastModifiedBy>Xizi Li</cp:lastModifiedBy>
  <cp:revision>46</cp:revision>
  <cp:lastPrinted>2019-08-16T23:15:00Z</cp:lastPrinted>
  <dcterms:created xsi:type="dcterms:W3CDTF">2019-08-17T22:28:00Z</dcterms:created>
  <dcterms:modified xsi:type="dcterms:W3CDTF">2019-10-07T16:22:00Z</dcterms:modified>
</cp:coreProperties>
</file>